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607D3" w14:textId="1A69B923" w:rsidR="00980D2E" w:rsidRPr="00FF023D" w:rsidRDefault="00AA3419" w:rsidP="00FF023D">
      <w:pPr>
        <w:pStyle w:val="CommentText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b/>
          <w:bCs/>
          <w:sz w:val="21"/>
          <w:szCs w:val="21"/>
        </w:rPr>
        <w:t>R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>econcili</w:t>
      </w:r>
      <w:r w:rsidRPr="00FF023D">
        <w:rPr>
          <w:rFonts w:ascii="Segoe UI" w:hAnsi="Segoe UI" w:cs="Segoe UI"/>
          <w:b/>
          <w:bCs/>
          <w:sz w:val="21"/>
          <w:szCs w:val="21"/>
        </w:rPr>
        <w:t>ng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6E5DDA" w:rsidRPr="00FF023D">
        <w:rPr>
          <w:rFonts w:ascii="Segoe UI" w:hAnsi="Segoe UI" w:cs="Segoe UI"/>
          <w:b/>
          <w:bCs/>
          <w:sz w:val="21"/>
          <w:szCs w:val="21"/>
        </w:rPr>
        <w:t xml:space="preserve">the time of </w:t>
      </w:r>
      <w:r w:rsidR="00AF5342">
        <w:rPr>
          <w:rFonts w:ascii="Segoe UI" w:hAnsi="Segoe UI" w:cs="Segoe UI"/>
          <w:b/>
          <w:bCs/>
          <w:sz w:val="21"/>
          <w:szCs w:val="21"/>
        </w:rPr>
        <w:t>Disaster Service Workers</w:t>
      </w:r>
      <w:r w:rsidR="007B58B6" w:rsidRPr="00FF023D">
        <w:rPr>
          <w:rFonts w:ascii="Segoe UI" w:hAnsi="Segoe UI" w:cs="Segoe UI"/>
          <w:b/>
          <w:bCs/>
          <w:sz w:val="21"/>
          <w:szCs w:val="21"/>
        </w:rPr>
        <w:t xml:space="preserve"> (employees)</w:t>
      </w:r>
      <w:r w:rsidRPr="00FF023D">
        <w:rPr>
          <w:rFonts w:ascii="Segoe UI" w:hAnsi="Segoe UI" w:cs="Segoe UI"/>
          <w:b/>
          <w:bCs/>
          <w:sz w:val="21"/>
          <w:szCs w:val="21"/>
        </w:rPr>
        <w:t xml:space="preserve"> submit</w:t>
      </w:r>
      <w:r w:rsidR="00E26F3F" w:rsidRPr="00FF023D">
        <w:rPr>
          <w:rFonts w:ascii="Segoe UI" w:hAnsi="Segoe UI" w:cs="Segoe UI"/>
          <w:b/>
          <w:bCs/>
          <w:sz w:val="21"/>
          <w:szCs w:val="21"/>
        </w:rPr>
        <w:t>ted</w:t>
      </w:r>
      <w:r w:rsidRPr="00FF023D">
        <w:rPr>
          <w:rFonts w:ascii="Segoe UI" w:hAnsi="Segoe UI" w:cs="Segoe UI"/>
          <w:b/>
          <w:bCs/>
          <w:sz w:val="21"/>
          <w:szCs w:val="21"/>
        </w:rPr>
        <w:t xml:space="preserve"> via </w:t>
      </w:r>
      <w:r w:rsidR="00083A42">
        <w:rPr>
          <w:rFonts w:ascii="Segoe UI" w:hAnsi="Segoe UI" w:cs="Segoe UI"/>
          <w:b/>
          <w:bCs/>
          <w:sz w:val="21"/>
          <w:szCs w:val="21"/>
        </w:rPr>
        <w:t xml:space="preserve">Incident Command </w:t>
      </w:r>
      <w:r w:rsidR="00AF5342">
        <w:rPr>
          <w:rFonts w:ascii="Segoe UI" w:hAnsi="Segoe UI" w:cs="Segoe UI"/>
          <w:b/>
          <w:bCs/>
          <w:sz w:val="21"/>
          <w:szCs w:val="21"/>
        </w:rPr>
        <w:t>System (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>ICS</w:t>
      </w:r>
      <w:r w:rsidR="00AF5342">
        <w:rPr>
          <w:rFonts w:ascii="Segoe UI" w:hAnsi="Segoe UI" w:cs="Segoe UI"/>
          <w:b/>
          <w:bCs/>
          <w:sz w:val="21"/>
          <w:szCs w:val="21"/>
        </w:rPr>
        <w:t>)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973265" w:rsidRPr="00FF023D">
        <w:rPr>
          <w:rFonts w:ascii="Segoe UI" w:hAnsi="Segoe UI" w:cs="Segoe UI"/>
          <w:b/>
          <w:bCs/>
          <w:sz w:val="21"/>
          <w:szCs w:val="21"/>
        </w:rPr>
        <w:t xml:space="preserve">Form 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 xml:space="preserve">214 </w:t>
      </w:r>
      <w:r w:rsidR="00B724D6" w:rsidRPr="00FF023D">
        <w:rPr>
          <w:rFonts w:ascii="Segoe UI" w:hAnsi="Segoe UI" w:cs="Segoe UI"/>
          <w:b/>
          <w:bCs/>
          <w:sz w:val="21"/>
          <w:szCs w:val="21"/>
        </w:rPr>
        <w:t xml:space="preserve">(214s) 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>to the</w:t>
      </w:r>
      <w:r w:rsidR="006E5DDA" w:rsidRPr="00FF023D">
        <w:rPr>
          <w:rFonts w:ascii="Segoe UI" w:hAnsi="Segoe UI" w:cs="Segoe UI"/>
          <w:b/>
          <w:bCs/>
          <w:sz w:val="21"/>
          <w:szCs w:val="21"/>
        </w:rPr>
        <w:t>ir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Pr="00FF023D">
        <w:rPr>
          <w:rFonts w:ascii="Segoe UI" w:hAnsi="Segoe UI" w:cs="Segoe UI"/>
          <w:b/>
          <w:bCs/>
          <w:sz w:val="21"/>
          <w:szCs w:val="21"/>
        </w:rPr>
        <w:t xml:space="preserve">time in the </w:t>
      </w:r>
      <w:r w:rsidR="001634A3" w:rsidRPr="00FF023D">
        <w:rPr>
          <w:rFonts w:ascii="Segoe UI" w:hAnsi="Segoe UI" w:cs="Segoe UI"/>
          <w:b/>
          <w:bCs/>
          <w:sz w:val="21"/>
          <w:szCs w:val="21"/>
        </w:rPr>
        <w:t>payroll system is critical</w:t>
      </w:r>
      <w:r w:rsidRPr="00FF023D">
        <w:rPr>
          <w:rFonts w:ascii="Segoe UI" w:hAnsi="Segoe UI" w:cs="Segoe UI"/>
          <w:b/>
          <w:bCs/>
          <w:sz w:val="21"/>
          <w:szCs w:val="21"/>
        </w:rPr>
        <w:t>.</w:t>
      </w:r>
      <w:r w:rsidR="001634A3" w:rsidRPr="00FF023D">
        <w:rPr>
          <w:rFonts w:ascii="Segoe UI" w:hAnsi="Segoe UI" w:cs="Segoe UI"/>
          <w:sz w:val="21"/>
          <w:szCs w:val="21"/>
        </w:rPr>
        <w:t xml:space="preserve"> </w:t>
      </w:r>
      <w:r w:rsidR="00AF5342" w:rsidRPr="00A56134">
        <w:rPr>
          <w:rFonts w:ascii="Segoe UI" w:hAnsi="Segoe UI" w:cs="Segoe UI"/>
        </w:rPr>
        <w:t>Federal Emergency Management Agency (</w:t>
      </w:r>
      <w:r w:rsidR="001634A3" w:rsidRPr="00FF023D">
        <w:rPr>
          <w:rFonts w:ascii="Segoe UI" w:hAnsi="Segoe UI" w:cs="Segoe UI"/>
          <w:sz w:val="21"/>
          <w:szCs w:val="21"/>
        </w:rPr>
        <w:t>FEMA</w:t>
      </w:r>
      <w:r w:rsidR="00AF5342">
        <w:rPr>
          <w:rFonts w:ascii="Segoe UI" w:hAnsi="Segoe UI" w:cs="Segoe UI"/>
          <w:sz w:val="21"/>
          <w:szCs w:val="21"/>
        </w:rPr>
        <w:t>)</w:t>
      </w:r>
      <w:r w:rsidR="001634A3" w:rsidRPr="00FF023D">
        <w:rPr>
          <w:rFonts w:ascii="Segoe UI" w:hAnsi="Segoe UI" w:cs="Segoe UI"/>
          <w:sz w:val="21"/>
          <w:szCs w:val="21"/>
        </w:rPr>
        <w:t xml:space="preserve"> and </w:t>
      </w:r>
      <w:r w:rsidR="00AF5342">
        <w:rPr>
          <w:rFonts w:ascii="Segoe UI" w:hAnsi="Segoe UI" w:cs="Segoe UI"/>
          <w:sz w:val="21"/>
          <w:szCs w:val="21"/>
        </w:rPr>
        <w:t>California’s Office of Emergency Services (</w:t>
      </w:r>
      <w:r w:rsidR="001634A3" w:rsidRPr="00FF023D">
        <w:rPr>
          <w:rFonts w:ascii="Segoe UI" w:hAnsi="Segoe UI" w:cs="Segoe UI"/>
          <w:sz w:val="21"/>
          <w:szCs w:val="21"/>
        </w:rPr>
        <w:t>Cal OES</w:t>
      </w:r>
      <w:r w:rsidR="00AF5342">
        <w:rPr>
          <w:rFonts w:ascii="Segoe UI" w:hAnsi="Segoe UI" w:cs="Segoe UI"/>
          <w:sz w:val="21"/>
          <w:szCs w:val="21"/>
        </w:rPr>
        <w:t>)</w:t>
      </w:r>
      <w:r w:rsidRPr="00FF023D">
        <w:rPr>
          <w:rFonts w:ascii="Segoe UI" w:hAnsi="Segoe UI" w:cs="Segoe UI"/>
          <w:sz w:val="21"/>
          <w:szCs w:val="21"/>
        </w:rPr>
        <w:t xml:space="preserve"> may evaluate both 214</w:t>
      </w:r>
      <w:r w:rsidR="00B73CD6" w:rsidRPr="00FF023D">
        <w:rPr>
          <w:rFonts w:ascii="Segoe UI" w:hAnsi="Segoe UI" w:cs="Segoe UI"/>
          <w:sz w:val="21"/>
          <w:szCs w:val="21"/>
        </w:rPr>
        <w:t>s</w:t>
      </w:r>
      <w:r w:rsidRPr="00FF023D">
        <w:rPr>
          <w:rFonts w:ascii="Segoe UI" w:hAnsi="Segoe UI" w:cs="Segoe UI"/>
          <w:sz w:val="21"/>
          <w:szCs w:val="21"/>
        </w:rPr>
        <w:t xml:space="preserve"> and payroll data </w:t>
      </w:r>
      <w:r w:rsidR="00540FA6" w:rsidRPr="00FF023D">
        <w:rPr>
          <w:rFonts w:ascii="Segoe UI" w:hAnsi="Segoe UI" w:cs="Segoe UI"/>
          <w:sz w:val="21"/>
          <w:szCs w:val="21"/>
        </w:rPr>
        <w:t xml:space="preserve">to </w:t>
      </w:r>
      <w:r w:rsidRPr="00FF023D">
        <w:rPr>
          <w:rFonts w:ascii="Segoe UI" w:hAnsi="Segoe UI" w:cs="Segoe UI"/>
          <w:sz w:val="21"/>
          <w:szCs w:val="21"/>
        </w:rPr>
        <w:t>determin</w:t>
      </w:r>
      <w:r w:rsidR="00540FA6" w:rsidRPr="00FF023D">
        <w:rPr>
          <w:rFonts w:ascii="Segoe UI" w:hAnsi="Segoe UI" w:cs="Segoe UI"/>
          <w:sz w:val="21"/>
          <w:szCs w:val="21"/>
        </w:rPr>
        <w:t>e</w:t>
      </w:r>
      <w:r w:rsidRPr="00FF023D">
        <w:rPr>
          <w:rFonts w:ascii="Segoe UI" w:hAnsi="Segoe UI" w:cs="Segoe UI"/>
          <w:sz w:val="21"/>
          <w:szCs w:val="21"/>
        </w:rPr>
        <w:t xml:space="preserve"> reimbursable</w:t>
      </w:r>
      <w:r w:rsidR="00B73CD6" w:rsidRPr="00FF023D">
        <w:rPr>
          <w:rFonts w:ascii="Segoe UI" w:hAnsi="Segoe UI" w:cs="Segoe UI"/>
          <w:sz w:val="21"/>
          <w:szCs w:val="21"/>
        </w:rPr>
        <w:t xml:space="preserve"> emergency response costs</w:t>
      </w:r>
      <w:r w:rsidRPr="00FF023D">
        <w:rPr>
          <w:rFonts w:ascii="Segoe UI" w:hAnsi="Segoe UI" w:cs="Segoe UI"/>
          <w:sz w:val="21"/>
          <w:szCs w:val="21"/>
        </w:rPr>
        <w:t xml:space="preserve">. </w:t>
      </w:r>
      <w:r w:rsidR="006E5DDA" w:rsidRPr="00FF023D">
        <w:rPr>
          <w:rFonts w:ascii="Segoe UI" w:hAnsi="Segoe UI" w:cs="Segoe UI"/>
          <w:sz w:val="21"/>
          <w:szCs w:val="21"/>
        </w:rPr>
        <w:t>T</w:t>
      </w:r>
      <w:r w:rsidRPr="00FF023D">
        <w:rPr>
          <w:rFonts w:ascii="Segoe UI" w:hAnsi="Segoe UI" w:cs="Segoe UI"/>
          <w:sz w:val="21"/>
          <w:szCs w:val="21"/>
        </w:rPr>
        <w:t>o maximize FEMA and C</w:t>
      </w:r>
      <w:r w:rsidR="006E5DDA" w:rsidRPr="00FF023D">
        <w:rPr>
          <w:rFonts w:ascii="Segoe UI" w:hAnsi="Segoe UI" w:cs="Segoe UI"/>
          <w:sz w:val="21"/>
          <w:szCs w:val="21"/>
        </w:rPr>
        <w:t>al</w:t>
      </w:r>
      <w:r w:rsidRPr="00FF023D">
        <w:rPr>
          <w:rFonts w:ascii="Segoe UI" w:hAnsi="Segoe UI" w:cs="Segoe UI"/>
          <w:sz w:val="21"/>
          <w:szCs w:val="21"/>
        </w:rPr>
        <w:t xml:space="preserve"> OES reimbursement during the COVID-19 emergency (up to 93.75% of each dollar spent</w:t>
      </w:r>
      <w:r w:rsidR="005245E0" w:rsidRPr="00FF023D">
        <w:rPr>
          <w:rFonts w:ascii="Segoe UI" w:hAnsi="Segoe UI" w:cs="Segoe UI"/>
          <w:sz w:val="21"/>
          <w:szCs w:val="21"/>
        </w:rPr>
        <w:t>, with eligible volunteer hours and other donated resources creditable against the 6.25% local share</w:t>
      </w:r>
      <w:r w:rsidRPr="00FF023D">
        <w:rPr>
          <w:rFonts w:ascii="Segoe UI" w:hAnsi="Segoe UI" w:cs="Segoe UI"/>
          <w:sz w:val="21"/>
          <w:szCs w:val="21"/>
        </w:rPr>
        <w:t>)</w:t>
      </w:r>
      <w:r w:rsidR="00F73301" w:rsidRPr="00FF023D">
        <w:rPr>
          <w:rFonts w:ascii="Segoe UI" w:hAnsi="Segoe UI" w:cs="Segoe UI"/>
          <w:sz w:val="21"/>
          <w:szCs w:val="21"/>
        </w:rPr>
        <w:t>,</w:t>
      </w:r>
      <w:r w:rsidR="00540FA6" w:rsidRPr="00FF023D">
        <w:rPr>
          <w:rFonts w:ascii="Segoe UI" w:hAnsi="Segoe UI" w:cs="Segoe UI"/>
          <w:sz w:val="21"/>
          <w:szCs w:val="21"/>
        </w:rPr>
        <w:t xml:space="preserve"> </w:t>
      </w:r>
      <w:r w:rsidRPr="00FF023D">
        <w:rPr>
          <w:rFonts w:ascii="Segoe UI" w:hAnsi="Segoe UI" w:cs="Segoe UI"/>
          <w:sz w:val="21"/>
          <w:szCs w:val="21"/>
        </w:rPr>
        <w:t xml:space="preserve">consistent and reconciled </w:t>
      </w:r>
      <w:r w:rsidR="00F73301" w:rsidRPr="00FF023D">
        <w:rPr>
          <w:rFonts w:ascii="Segoe UI" w:hAnsi="Segoe UI" w:cs="Segoe UI"/>
          <w:sz w:val="21"/>
          <w:szCs w:val="21"/>
        </w:rPr>
        <w:t>214</w:t>
      </w:r>
      <w:r w:rsidRPr="00FF023D">
        <w:rPr>
          <w:rFonts w:ascii="Segoe UI" w:hAnsi="Segoe UI" w:cs="Segoe UI"/>
          <w:sz w:val="21"/>
          <w:szCs w:val="21"/>
        </w:rPr>
        <w:t xml:space="preserve"> and payroll data </w:t>
      </w:r>
      <w:r w:rsidR="00450326" w:rsidRPr="00FF023D">
        <w:rPr>
          <w:rFonts w:ascii="Segoe UI" w:hAnsi="Segoe UI" w:cs="Segoe UI"/>
          <w:sz w:val="21"/>
          <w:szCs w:val="21"/>
        </w:rPr>
        <w:t>is imperative</w:t>
      </w:r>
      <w:r w:rsidR="00540FA6" w:rsidRPr="00FF023D">
        <w:rPr>
          <w:rFonts w:ascii="Segoe UI" w:hAnsi="Segoe UI" w:cs="Segoe UI"/>
          <w:sz w:val="21"/>
          <w:szCs w:val="21"/>
        </w:rPr>
        <w:t xml:space="preserve"> because it establishes that the City </w:t>
      </w:r>
      <w:r w:rsidR="006E5DDA" w:rsidRPr="00FF023D">
        <w:rPr>
          <w:rFonts w:ascii="Segoe UI" w:hAnsi="Segoe UI" w:cs="Segoe UI"/>
          <w:sz w:val="21"/>
          <w:szCs w:val="21"/>
        </w:rPr>
        <w:t xml:space="preserve">is using effective </w:t>
      </w:r>
      <w:r w:rsidR="00540FA6" w:rsidRPr="00FF023D">
        <w:rPr>
          <w:rFonts w:ascii="Segoe UI" w:hAnsi="Segoe UI" w:cs="Segoe UI"/>
          <w:sz w:val="21"/>
          <w:szCs w:val="21"/>
        </w:rPr>
        <w:t>financial control measures</w:t>
      </w:r>
      <w:r w:rsidR="00450326" w:rsidRPr="00FF023D">
        <w:rPr>
          <w:rFonts w:ascii="Segoe UI" w:hAnsi="Segoe UI" w:cs="Segoe UI"/>
          <w:sz w:val="21"/>
          <w:szCs w:val="21"/>
        </w:rPr>
        <w:t>.</w:t>
      </w:r>
    </w:p>
    <w:p w14:paraId="07DACF7C" w14:textId="1A31080C" w:rsidR="00540FA6" w:rsidRPr="00FF023D" w:rsidRDefault="00E50B4E" w:rsidP="00A56134">
      <w:pPr>
        <w:pStyle w:val="Heading1"/>
        <w:spacing w:after="120" w:line="240" w:lineRule="auto"/>
        <w:rPr>
          <w:rFonts w:ascii="Segoe UI" w:hAnsi="Segoe UI" w:cs="Segoe UI"/>
          <w:b/>
          <w:bCs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sz w:val="28"/>
          <w:szCs w:val="28"/>
          <w:u w:val="single"/>
        </w:rPr>
        <w:t>Department</w:t>
      </w:r>
      <w:r w:rsidR="00540FA6"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 Responsibilities </w:t>
      </w:r>
    </w:p>
    <w:p w14:paraId="106A157E" w14:textId="3C718587" w:rsidR="00EE4443" w:rsidRPr="00FF023D" w:rsidRDefault="00CC399B" w:rsidP="00676583">
      <w:pPr>
        <w:pStyle w:val="CommentText"/>
        <w:spacing w:after="120"/>
        <w:rPr>
          <w:rFonts w:ascii="Segoe UI" w:hAnsi="Segoe UI" w:cs="Segoe UI"/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 xml:space="preserve">Each </w:t>
      </w:r>
      <w:r w:rsidR="00676583">
        <w:rPr>
          <w:rFonts w:ascii="Segoe UI" w:hAnsi="Segoe UI" w:cs="Segoe UI"/>
          <w:sz w:val="21"/>
          <w:szCs w:val="21"/>
        </w:rPr>
        <w:t>d</w:t>
      </w:r>
      <w:r w:rsidRPr="00FF023D">
        <w:rPr>
          <w:rFonts w:ascii="Segoe UI" w:hAnsi="Segoe UI" w:cs="Segoe UI"/>
          <w:sz w:val="21"/>
          <w:szCs w:val="21"/>
        </w:rPr>
        <w:t>epartment i</w:t>
      </w:r>
      <w:r w:rsidR="0009333C" w:rsidRPr="00FF023D">
        <w:rPr>
          <w:rFonts w:ascii="Segoe UI" w:hAnsi="Segoe UI" w:cs="Segoe UI"/>
          <w:sz w:val="21"/>
          <w:szCs w:val="21"/>
        </w:rPr>
        <w:t>s responsible for collectin</w:t>
      </w:r>
      <w:r w:rsidRPr="00FF023D">
        <w:rPr>
          <w:rFonts w:ascii="Segoe UI" w:hAnsi="Segoe UI" w:cs="Segoe UI"/>
          <w:sz w:val="21"/>
          <w:szCs w:val="21"/>
        </w:rPr>
        <w:t>g</w:t>
      </w:r>
      <w:r w:rsidR="0009333C" w:rsidRPr="00FF023D">
        <w:rPr>
          <w:rFonts w:ascii="Segoe UI" w:hAnsi="Segoe UI" w:cs="Segoe UI"/>
          <w:sz w:val="21"/>
          <w:szCs w:val="21"/>
        </w:rPr>
        <w:t xml:space="preserve"> the 214</w:t>
      </w:r>
      <w:r w:rsidR="002F4102" w:rsidRPr="00FF023D">
        <w:rPr>
          <w:rFonts w:ascii="Segoe UI" w:hAnsi="Segoe UI" w:cs="Segoe UI"/>
          <w:sz w:val="21"/>
          <w:szCs w:val="21"/>
        </w:rPr>
        <w:t xml:space="preserve">s </w:t>
      </w:r>
      <w:r w:rsidR="0009333C" w:rsidRPr="00FF023D">
        <w:rPr>
          <w:rFonts w:ascii="Segoe UI" w:hAnsi="Segoe UI" w:cs="Segoe UI"/>
          <w:sz w:val="21"/>
          <w:szCs w:val="21"/>
        </w:rPr>
        <w:t xml:space="preserve">for </w:t>
      </w:r>
      <w:r w:rsidR="001C487A" w:rsidRPr="00FF023D">
        <w:rPr>
          <w:rFonts w:ascii="Segoe UI" w:hAnsi="Segoe UI" w:cs="Segoe UI"/>
          <w:sz w:val="21"/>
          <w:szCs w:val="21"/>
        </w:rPr>
        <w:t xml:space="preserve">employees </w:t>
      </w:r>
      <w:r w:rsidR="00F73301" w:rsidRPr="00FF023D">
        <w:rPr>
          <w:rFonts w:ascii="Segoe UI" w:hAnsi="Segoe UI" w:cs="Segoe UI"/>
          <w:sz w:val="21"/>
          <w:szCs w:val="21"/>
        </w:rPr>
        <w:t xml:space="preserve">or volunteers </w:t>
      </w:r>
      <w:r w:rsidR="00450326" w:rsidRPr="00FF023D">
        <w:rPr>
          <w:rFonts w:ascii="Segoe UI" w:hAnsi="Segoe UI" w:cs="Segoe UI"/>
          <w:sz w:val="21"/>
          <w:szCs w:val="21"/>
        </w:rPr>
        <w:t>that have been assigned COVID</w:t>
      </w:r>
      <w:r w:rsidR="00F73301" w:rsidRPr="00FF023D">
        <w:rPr>
          <w:rFonts w:ascii="Segoe UI" w:hAnsi="Segoe UI" w:cs="Segoe UI"/>
          <w:sz w:val="21"/>
          <w:szCs w:val="21"/>
        </w:rPr>
        <w:t>-19</w:t>
      </w:r>
      <w:r w:rsidR="00450326" w:rsidRPr="00FF023D">
        <w:rPr>
          <w:rFonts w:ascii="Segoe UI" w:hAnsi="Segoe UI" w:cs="Segoe UI"/>
          <w:sz w:val="21"/>
          <w:szCs w:val="21"/>
        </w:rPr>
        <w:t xml:space="preserve"> response activities</w:t>
      </w:r>
      <w:r w:rsidRPr="00FF023D">
        <w:rPr>
          <w:rFonts w:ascii="Segoe UI" w:hAnsi="Segoe UI" w:cs="Segoe UI"/>
          <w:sz w:val="21"/>
          <w:szCs w:val="21"/>
        </w:rPr>
        <w:t xml:space="preserve">. </w:t>
      </w:r>
      <w:r w:rsidR="00676583">
        <w:rPr>
          <w:rFonts w:ascii="Segoe UI" w:hAnsi="Segoe UI" w:cs="Segoe UI"/>
          <w:sz w:val="21"/>
          <w:szCs w:val="21"/>
        </w:rPr>
        <w:t xml:space="preserve">Please refer to updated guidance at </w:t>
      </w:r>
      <w:r w:rsidR="002A3D78">
        <w:rPr>
          <w:rFonts w:ascii="Segoe UI" w:hAnsi="Segoe UI" w:cs="Segoe UI"/>
          <w:sz w:val="21"/>
          <w:szCs w:val="21"/>
        </w:rPr>
        <w:t xml:space="preserve">Revised 214 Activity Log and Incident Activity Codes Instructions at </w:t>
      </w:r>
      <w:hyperlink r:id="rId8" w:history="1">
        <w:r w:rsidR="002A3D78" w:rsidRPr="00CC5948">
          <w:rPr>
            <w:rStyle w:val="Hyperlink"/>
            <w:rFonts w:ascii="Segoe UI" w:hAnsi="Segoe UI" w:cs="Segoe UI"/>
            <w:sz w:val="21"/>
            <w:szCs w:val="21"/>
          </w:rPr>
          <w:t>www.sfcontroller.org/costrecoveryresources</w:t>
        </w:r>
      </w:hyperlink>
      <w:r w:rsidR="002A3D78">
        <w:rPr>
          <w:rFonts w:ascii="Segoe UI" w:hAnsi="Segoe UI" w:cs="Segoe UI"/>
          <w:sz w:val="21"/>
          <w:szCs w:val="21"/>
        </w:rPr>
        <w:t>.</w:t>
      </w:r>
    </w:p>
    <w:p w14:paraId="22C1899F" w14:textId="69B04B5B" w:rsidR="003C58C0" w:rsidRPr="00FF023D" w:rsidRDefault="00676583" w:rsidP="00A56134">
      <w:pPr>
        <w:pStyle w:val="Heading1"/>
        <w:spacing w:after="120" w:line="240" w:lineRule="auto"/>
        <w:rPr>
          <w:rFonts w:ascii="Segoe UI" w:hAnsi="Segoe UI" w:cs="Segoe UI"/>
          <w:b/>
          <w:bCs/>
          <w:sz w:val="28"/>
          <w:szCs w:val="28"/>
          <w:u w:val="single"/>
        </w:rPr>
      </w:pPr>
      <w:r>
        <w:rPr>
          <w:rFonts w:ascii="Segoe UI" w:hAnsi="Segoe UI" w:cs="Segoe UI"/>
          <w:b/>
          <w:bCs/>
          <w:sz w:val="28"/>
          <w:szCs w:val="28"/>
          <w:u w:val="single"/>
        </w:rPr>
        <w:t>Department</w:t>
      </w:r>
      <w:r w:rsidR="007158ED"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="00B724D6" w:rsidRPr="00FF023D">
        <w:rPr>
          <w:rFonts w:ascii="Segoe UI" w:hAnsi="Segoe UI" w:cs="Segoe UI"/>
          <w:b/>
          <w:bCs/>
          <w:sz w:val="28"/>
          <w:szCs w:val="28"/>
          <w:u w:val="single"/>
        </w:rPr>
        <w:t>R</w:t>
      </w:r>
      <w:r w:rsidR="007158ED" w:rsidRPr="00FF023D">
        <w:rPr>
          <w:rFonts w:ascii="Segoe UI" w:hAnsi="Segoe UI" w:cs="Segoe UI"/>
          <w:b/>
          <w:bCs/>
          <w:sz w:val="28"/>
          <w:szCs w:val="28"/>
          <w:u w:val="single"/>
        </w:rPr>
        <w:t>esponsibilities</w:t>
      </w:r>
      <w:r w:rsidR="003C58C0"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="006E5DDA"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for </w:t>
      </w:r>
      <w:r w:rsidR="00B724D6" w:rsidRPr="00FF023D">
        <w:rPr>
          <w:rFonts w:ascii="Segoe UI" w:hAnsi="Segoe UI" w:cs="Segoe UI"/>
          <w:b/>
          <w:bCs/>
          <w:sz w:val="28"/>
          <w:szCs w:val="28"/>
          <w:u w:val="single"/>
        </w:rPr>
        <w:t>E</w:t>
      </w:r>
      <w:r w:rsidR="007158ED" w:rsidRPr="00FF023D">
        <w:rPr>
          <w:rFonts w:ascii="Segoe UI" w:hAnsi="Segoe UI" w:cs="Segoe UI"/>
          <w:b/>
          <w:bCs/>
          <w:sz w:val="28"/>
          <w:szCs w:val="28"/>
          <w:u w:val="single"/>
        </w:rPr>
        <w:t>ach</w:t>
      </w:r>
      <w:r w:rsidR="003C58C0"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 </w:t>
      </w:r>
      <w:r w:rsidR="00B724D6" w:rsidRPr="00FF023D">
        <w:rPr>
          <w:rFonts w:ascii="Segoe UI" w:hAnsi="Segoe UI" w:cs="Segoe UI"/>
          <w:b/>
          <w:bCs/>
          <w:sz w:val="28"/>
          <w:szCs w:val="28"/>
          <w:u w:val="single"/>
        </w:rPr>
        <w:t>P</w:t>
      </w:r>
      <w:r w:rsidR="003C58C0" w:rsidRPr="00FF023D">
        <w:rPr>
          <w:rFonts w:ascii="Segoe UI" w:hAnsi="Segoe UI" w:cs="Segoe UI"/>
          <w:b/>
          <w:bCs/>
          <w:sz w:val="28"/>
          <w:szCs w:val="28"/>
          <w:u w:val="single"/>
        </w:rPr>
        <w:t xml:space="preserve">ay </w:t>
      </w:r>
      <w:r w:rsidR="00B724D6" w:rsidRPr="00FF023D">
        <w:rPr>
          <w:rFonts w:ascii="Segoe UI" w:hAnsi="Segoe UI" w:cs="Segoe UI"/>
          <w:b/>
          <w:bCs/>
          <w:sz w:val="28"/>
          <w:szCs w:val="28"/>
          <w:u w:val="single"/>
        </w:rPr>
        <w:t>P</w:t>
      </w:r>
      <w:r w:rsidR="003C58C0" w:rsidRPr="00FF023D">
        <w:rPr>
          <w:rFonts w:ascii="Segoe UI" w:hAnsi="Segoe UI" w:cs="Segoe UI"/>
          <w:b/>
          <w:bCs/>
          <w:sz w:val="28"/>
          <w:szCs w:val="28"/>
          <w:u w:val="single"/>
        </w:rPr>
        <w:t>eriod</w:t>
      </w:r>
    </w:p>
    <w:p w14:paraId="6C29B0F2" w14:textId="154901E3" w:rsidR="008E2AB4" w:rsidRPr="00FF023D" w:rsidRDefault="003C0544" w:rsidP="00FF023D">
      <w:pPr>
        <w:pStyle w:val="ListParagraph"/>
        <w:numPr>
          <w:ilvl w:val="0"/>
          <w:numId w:val="5"/>
        </w:numPr>
        <w:spacing w:after="0" w:line="240" w:lineRule="auto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 xml:space="preserve">Obtain all 214s for the pay period </w:t>
      </w:r>
    </w:p>
    <w:p w14:paraId="3D8763D1" w14:textId="13425060" w:rsidR="00400C36" w:rsidRPr="00FF023D" w:rsidRDefault="003C0544" w:rsidP="00FF023D">
      <w:pPr>
        <w:spacing w:after="0" w:line="240" w:lineRule="auto"/>
        <w:ind w:left="360"/>
        <w:rPr>
          <w:sz w:val="21"/>
          <w:szCs w:val="21"/>
        </w:rPr>
      </w:pPr>
      <w:r w:rsidRPr="00FF023D">
        <w:rPr>
          <w:rFonts w:ascii="Segoe UI" w:hAnsi="Segoe UI" w:cs="Segoe UI"/>
          <w:sz w:val="21"/>
          <w:szCs w:val="21"/>
        </w:rPr>
        <w:t>Ensure each employee</w:t>
      </w:r>
      <w:r w:rsidR="00D218C2" w:rsidRPr="00FF023D">
        <w:rPr>
          <w:rFonts w:ascii="Segoe UI" w:hAnsi="Segoe UI" w:cs="Segoe UI"/>
          <w:sz w:val="21"/>
          <w:szCs w:val="21"/>
        </w:rPr>
        <w:t xml:space="preserve"> or volunteer</w:t>
      </w:r>
      <w:r w:rsidRPr="00FF023D">
        <w:rPr>
          <w:rFonts w:ascii="Segoe UI" w:hAnsi="Segoe UI" w:cs="Segoe UI"/>
          <w:sz w:val="21"/>
          <w:szCs w:val="21"/>
        </w:rPr>
        <w:t xml:space="preserve"> assigned to </w:t>
      </w:r>
      <w:r w:rsidR="00676583">
        <w:rPr>
          <w:rFonts w:ascii="Segoe UI" w:hAnsi="Segoe UI" w:cs="Segoe UI"/>
          <w:sz w:val="21"/>
          <w:szCs w:val="21"/>
        </w:rPr>
        <w:t>COVID-19 response activities</w:t>
      </w:r>
      <w:r w:rsidRPr="00FF023D">
        <w:rPr>
          <w:rFonts w:ascii="Segoe UI" w:hAnsi="Segoe UI" w:cs="Segoe UI"/>
          <w:sz w:val="21"/>
          <w:szCs w:val="21"/>
        </w:rPr>
        <w:t xml:space="preserve"> completes a 214</w:t>
      </w:r>
      <w:r w:rsidR="00B724D6" w:rsidRPr="00FF023D">
        <w:rPr>
          <w:rFonts w:ascii="Segoe UI" w:hAnsi="Segoe UI" w:cs="Segoe UI"/>
          <w:sz w:val="21"/>
          <w:szCs w:val="21"/>
        </w:rPr>
        <w:t xml:space="preserve"> </w:t>
      </w:r>
      <w:r w:rsidR="0012345B" w:rsidRPr="00FF023D">
        <w:rPr>
          <w:rFonts w:ascii="Segoe UI" w:hAnsi="Segoe UI" w:cs="Segoe UI"/>
          <w:sz w:val="21"/>
          <w:szCs w:val="21"/>
        </w:rPr>
        <w:t xml:space="preserve">that details the daily </w:t>
      </w:r>
      <w:r w:rsidR="00E645D6" w:rsidRPr="00FF023D">
        <w:rPr>
          <w:rFonts w:ascii="Segoe UI" w:hAnsi="Segoe UI" w:cs="Segoe UI"/>
          <w:sz w:val="21"/>
          <w:szCs w:val="21"/>
        </w:rPr>
        <w:t xml:space="preserve">COVID-19 </w:t>
      </w:r>
      <w:r w:rsidR="0012345B" w:rsidRPr="00FF023D">
        <w:rPr>
          <w:rFonts w:ascii="Segoe UI" w:hAnsi="Segoe UI" w:cs="Segoe UI"/>
          <w:sz w:val="21"/>
          <w:szCs w:val="21"/>
        </w:rPr>
        <w:t xml:space="preserve">work </w:t>
      </w:r>
      <w:r w:rsidR="00B724D6" w:rsidRPr="00FF023D">
        <w:rPr>
          <w:rFonts w:ascii="Segoe UI" w:hAnsi="Segoe UI" w:cs="Segoe UI"/>
          <w:sz w:val="21"/>
          <w:szCs w:val="21"/>
        </w:rPr>
        <w:t>they</w:t>
      </w:r>
      <w:r w:rsidR="00E645D6" w:rsidRPr="00FF023D">
        <w:rPr>
          <w:rFonts w:ascii="Segoe UI" w:hAnsi="Segoe UI" w:cs="Segoe UI"/>
          <w:sz w:val="21"/>
          <w:szCs w:val="21"/>
        </w:rPr>
        <w:t xml:space="preserve"> performed</w:t>
      </w:r>
      <w:r w:rsidRPr="00FF023D">
        <w:rPr>
          <w:rFonts w:ascii="Segoe UI" w:hAnsi="Segoe UI" w:cs="Segoe UI"/>
          <w:sz w:val="21"/>
          <w:szCs w:val="21"/>
        </w:rPr>
        <w:t xml:space="preserve">. </w:t>
      </w:r>
    </w:p>
    <w:p w14:paraId="67407E8E" w14:textId="77777777" w:rsidR="000F2928" w:rsidRPr="00FF023D" w:rsidRDefault="000F2928" w:rsidP="00FF023D">
      <w:pPr>
        <w:spacing w:after="0" w:line="240" w:lineRule="auto"/>
        <w:ind w:left="360"/>
        <w:rPr>
          <w:rFonts w:ascii="Segoe UI Semibold" w:hAnsi="Segoe UI Semibold" w:cs="Segoe UI Semibold"/>
          <w:sz w:val="16"/>
          <w:szCs w:val="16"/>
        </w:rPr>
      </w:pPr>
    </w:p>
    <w:p w14:paraId="6918D202" w14:textId="2A43677D" w:rsidR="00400C36" w:rsidRPr="00FF023D" w:rsidRDefault="00336771" w:rsidP="00FF023D">
      <w:pPr>
        <w:spacing w:after="0" w:line="240" w:lineRule="auto"/>
        <w:ind w:left="36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>214 options available for</w:t>
      </w:r>
      <w:r w:rsidR="007B58B6" w:rsidRPr="00FF023D">
        <w:rPr>
          <w:rFonts w:ascii="Segoe UI Semibold" w:hAnsi="Segoe UI Semibold" w:cs="Segoe UI Semibold"/>
          <w:sz w:val="21"/>
          <w:szCs w:val="21"/>
        </w:rPr>
        <w:t xml:space="preserve"> employees</w:t>
      </w:r>
      <w:r w:rsidRPr="00FF023D">
        <w:rPr>
          <w:rFonts w:ascii="Segoe UI Semibold" w:hAnsi="Segoe UI Semibold" w:cs="Segoe UI Semibold"/>
          <w:sz w:val="21"/>
          <w:szCs w:val="21"/>
        </w:rPr>
        <w:t xml:space="preserve"> and </w:t>
      </w:r>
      <w:r w:rsidR="007B58B6" w:rsidRPr="00FF023D">
        <w:rPr>
          <w:rFonts w:ascii="Segoe UI Semibold" w:hAnsi="Segoe UI Semibold" w:cs="Segoe UI Semibold"/>
          <w:sz w:val="21"/>
          <w:szCs w:val="21"/>
        </w:rPr>
        <w:t>v</w:t>
      </w:r>
      <w:r w:rsidRPr="00FF023D">
        <w:rPr>
          <w:rFonts w:ascii="Segoe UI Semibold" w:hAnsi="Segoe UI Semibold" w:cs="Segoe UI Semibold"/>
          <w:sz w:val="21"/>
          <w:szCs w:val="21"/>
        </w:rPr>
        <w:t>olunteers</w:t>
      </w:r>
      <w:r w:rsidR="00235166" w:rsidRPr="00FF023D">
        <w:rPr>
          <w:rFonts w:ascii="Segoe UI Semibold" w:hAnsi="Segoe UI Semibold" w:cs="Segoe UI Semibold"/>
          <w:sz w:val="21"/>
          <w:szCs w:val="21"/>
        </w:rPr>
        <w:t xml:space="preserve"> include: </w:t>
      </w:r>
    </w:p>
    <w:p w14:paraId="4E95A829" w14:textId="5F4CB1BC" w:rsidR="00E27243" w:rsidRPr="00FF023D" w:rsidRDefault="00336771" w:rsidP="00FF023D">
      <w:pPr>
        <w:spacing w:after="0" w:line="240" w:lineRule="auto"/>
        <w:ind w:left="360"/>
        <w:rPr>
          <w:rFonts w:ascii="Tahoma" w:hAnsi="Tahoma" w:cs="Tahoma"/>
          <w:color w:val="666666"/>
          <w:sz w:val="21"/>
          <w:szCs w:val="21"/>
        </w:rPr>
      </w:pP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Recommended</w:t>
      </w:r>
      <w:r w:rsidRPr="00FF023D">
        <w:rPr>
          <w:rFonts w:ascii="Segoe UI Semibold" w:hAnsi="Segoe UI Semibold" w:cs="Segoe UI Semibold"/>
          <w:b/>
          <w:bCs/>
          <w:color w:val="00B0F0"/>
          <w:sz w:val="21"/>
          <w:szCs w:val="21"/>
        </w:rPr>
        <w:t>:</w:t>
      </w:r>
      <w:r w:rsidR="009965F4" w:rsidRPr="00FF023D">
        <w:rPr>
          <w:rFonts w:ascii="Segoe UI" w:hAnsi="Segoe UI" w:cs="Segoe UI"/>
          <w:sz w:val="21"/>
          <w:szCs w:val="21"/>
        </w:rPr>
        <w:t xml:space="preserve"> </w:t>
      </w:r>
      <w:r w:rsidR="00206A3A" w:rsidRPr="00FF023D">
        <w:rPr>
          <w:rFonts w:ascii="Segoe UI" w:hAnsi="Segoe UI" w:cs="Segoe UI"/>
          <w:sz w:val="21"/>
          <w:szCs w:val="21"/>
          <w:u w:val="single"/>
        </w:rPr>
        <w:t>O</w:t>
      </w:r>
      <w:r w:rsidRPr="00FF023D">
        <w:rPr>
          <w:rFonts w:ascii="Segoe UI" w:hAnsi="Segoe UI" w:cs="Segoe UI"/>
          <w:sz w:val="21"/>
          <w:szCs w:val="21"/>
          <w:u w:val="single"/>
        </w:rPr>
        <w:t>nline fillable 214</w:t>
      </w:r>
      <w:r w:rsidR="009965F4" w:rsidRPr="00FF023D">
        <w:rPr>
          <w:rFonts w:ascii="Segoe UI" w:hAnsi="Segoe UI" w:cs="Segoe UI"/>
          <w:sz w:val="21"/>
          <w:szCs w:val="21"/>
        </w:rPr>
        <w:t xml:space="preserve"> </w:t>
      </w:r>
      <w:hyperlink r:id="rId9" w:history="1">
        <w:r w:rsidR="00E27243" w:rsidRPr="00FF023D">
          <w:rPr>
            <w:rStyle w:val="Hyperlink"/>
            <w:rFonts w:ascii="Segoe UI" w:hAnsi="Segoe UI" w:cs="Segoe UI"/>
            <w:sz w:val="21"/>
            <w:szCs w:val="21"/>
          </w:rPr>
          <w:t>https://www.flexforms.com/f/sanfranciscoForm214</w:t>
        </w:r>
      </w:hyperlink>
      <w:r w:rsidR="00E27243" w:rsidRPr="00FF023D">
        <w:rPr>
          <w:rStyle w:val="Hyperlink"/>
          <w:rFonts w:ascii="Segoe UI" w:hAnsi="Segoe UI" w:cs="Segoe UI"/>
          <w:sz w:val="21"/>
          <w:szCs w:val="21"/>
        </w:rPr>
        <w:t> </w:t>
      </w:r>
    </w:p>
    <w:p w14:paraId="4214F7F1" w14:textId="6E0C66CB" w:rsidR="00336771" w:rsidRPr="00FF023D" w:rsidRDefault="007B58B6" w:rsidP="00AA16C1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 xml:space="preserve">Employee/Volunteer </w:t>
      </w:r>
      <w:r w:rsidR="00980D2E" w:rsidRPr="00FF023D">
        <w:rPr>
          <w:rFonts w:ascii="Segoe UI Semibold" w:hAnsi="Segoe UI Semibold" w:cs="Segoe UI Semibold"/>
          <w:sz w:val="21"/>
          <w:szCs w:val="21"/>
        </w:rPr>
        <w:t>role:</w:t>
      </w:r>
      <w:r w:rsidR="00206A3A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206A3A" w:rsidRPr="00FF023D">
        <w:rPr>
          <w:rFonts w:ascii="Segoe UI" w:hAnsi="Segoe UI" w:cs="Segoe UI"/>
          <w:sz w:val="21"/>
          <w:szCs w:val="21"/>
        </w:rPr>
        <w:t xml:space="preserve">Completely fill out all sections and provide adequate details of daily activities that specify COVID-19 response and submit to </w:t>
      </w:r>
      <w:r w:rsidR="00AC42A4" w:rsidRPr="00FF023D">
        <w:rPr>
          <w:rFonts w:ascii="Segoe UI" w:hAnsi="Segoe UI" w:cs="Segoe UI"/>
          <w:sz w:val="21"/>
          <w:szCs w:val="21"/>
        </w:rPr>
        <w:t xml:space="preserve">the online 214 </w:t>
      </w:r>
      <w:r w:rsidR="00206A3A" w:rsidRPr="00FF023D">
        <w:rPr>
          <w:rFonts w:ascii="Segoe UI" w:hAnsi="Segoe UI" w:cs="Segoe UI"/>
          <w:sz w:val="21"/>
          <w:szCs w:val="21"/>
        </w:rPr>
        <w:t xml:space="preserve">system. </w:t>
      </w:r>
    </w:p>
    <w:p w14:paraId="3C266E9B" w14:textId="7D8BFE88" w:rsidR="00336771" w:rsidRPr="00FF023D" w:rsidRDefault="00676583" w:rsidP="00A56134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Department’s</w:t>
      </w:r>
      <w:r w:rsidR="00336771" w:rsidRPr="00FF023D">
        <w:rPr>
          <w:rFonts w:ascii="Segoe UI Semibold" w:hAnsi="Segoe UI Semibold" w:cs="Segoe UI Semibold"/>
          <w:sz w:val="21"/>
          <w:szCs w:val="21"/>
        </w:rPr>
        <w:t xml:space="preserve"> role:</w:t>
      </w:r>
      <w:r w:rsidR="00336771" w:rsidRPr="00FF023D">
        <w:rPr>
          <w:rFonts w:ascii="Segoe UI" w:hAnsi="Segoe UI" w:cs="Segoe UI"/>
          <w:b/>
          <w:bCs/>
          <w:color w:val="00B0F0"/>
          <w:sz w:val="21"/>
          <w:szCs w:val="21"/>
        </w:rPr>
        <w:t xml:space="preserve"> </w:t>
      </w:r>
      <w:r w:rsidR="00AC42A4" w:rsidRPr="00FF023D">
        <w:rPr>
          <w:rFonts w:ascii="Segoe UI" w:hAnsi="Segoe UI" w:cs="Segoe UI"/>
          <w:sz w:val="21"/>
          <w:szCs w:val="21"/>
        </w:rPr>
        <w:t>O</w:t>
      </w:r>
      <w:r w:rsidR="00336771" w:rsidRPr="00FF023D">
        <w:rPr>
          <w:rFonts w:ascii="Segoe UI" w:hAnsi="Segoe UI" w:cs="Segoe UI"/>
          <w:sz w:val="21"/>
          <w:szCs w:val="21"/>
        </w:rPr>
        <w:t xml:space="preserve">btain as a report </w:t>
      </w:r>
      <w:r w:rsidR="00336771" w:rsidRPr="00FF023D">
        <w:rPr>
          <w:rFonts w:ascii="Segoe UI" w:eastAsia="Times New Roman" w:hAnsi="Segoe UI" w:cs="Segoe UI"/>
          <w:sz w:val="21"/>
          <w:szCs w:val="21"/>
        </w:rPr>
        <w:t xml:space="preserve">from the </w:t>
      </w:r>
      <w:r>
        <w:rPr>
          <w:rFonts w:ascii="Segoe UI" w:eastAsia="Times New Roman" w:hAnsi="Segoe UI" w:cs="Segoe UI"/>
          <w:sz w:val="21"/>
          <w:szCs w:val="21"/>
        </w:rPr>
        <w:t>COVID Hours Dashboard</w:t>
      </w:r>
      <w:r w:rsidR="006E5DDA" w:rsidRPr="00FF023D">
        <w:rPr>
          <w:rFonts w:ascii="Segoe UI" w:eastAsia="Times New Roman" w:hAnsi="Segoe UI" w:cs="Segoe UI"/>
          <w:sz w:val="21"/>
          <w:szCs w:val="21"/>
        </w:rPr>
        <w:t>.</w:t>
      </w:r>
    </w:p>
    <w:p w14:paraId="7ED7968D" w14:textId="6049629A" w:rsidR="00400C36" w:rsidRPr="00FF023D" w:rsidRDefault="00E34A5A" w:rsidP="00A56134">
      <w:pPr>
        <w:pStyle w:val="ListParagraph"/>
        <w:numPr>
          <w:ilvl w:val="0"/>
          <w:numId w:val="21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>Advantages</w:t>
      </w:r>
      <w:r w:rsidR="00980D2E" w:rsidRPr="00FF023D">
        <w:rPr>
          <w:rFonts w:ascii="Segoe UI Semibold" w:hAnsi="Segoe UI Semibold" w:cs="Segoe UI Semibold"/>
          <w:sz w:val="21"/>
          <w:szCs w:val="21"/>
        </w:rPr>
        <w:t xml:space="preserve">: </w:t>
      </w:r>
      <w:r w:rsidR="00AC42A4" w:rsidRPr="00FF023D">
        <w:rPr>
          <w:rFonts w:ascii="Segoe UI" w:hAnsi="Segoe UI" w:cs="Segoe UI"/>
          <w:sz w:val="21"/>
          <w:szCs w:val="21"/>
        </w:rPr>
        <w:t>Online reporting expedite</w:t>
      </w:r>
      <w:r w:rsidRPr="00FF023D">
        <w:rPr>
          <w:rFonts w:ascii="Segoe UI" w:hAnsi="Segoe UI" w:cs="Segoe UI"/>
          <w:sz w:val="21"/>
          <w:szCs w:val="21"/>
        </w:rPr>
        <w:t>s</w:t>
      </w:r>
      <w:r w:rsidR="00AC42A4" w:rsidRPr="00FF023D">
        <w:rPr>
          <w:rFonts w:ascii="Segoe UI" w:hAnsi="Segoe UI" w:cs="Segoe UI"/>
          <w:sz w:val="21"/>
          <w:szCs w:val="21"/>
        </w:rPr>
        <w:t xml:space="preserve"> reconciliation and reduces </w:t>
      </w:r>
      <w:r w:rsidR="006E5DDA" w:rsidRPr="00FF023D">
        <w:rPr>
          <w:rFonts w:ascii="Segoe UI" w:hAnsi="Segoe UI" w:cs="Segoe UI"/>
          <w:sz w:val="21"/>
          <w:szCs w:val="21"/>
        </w:rPr>
        <w:t xml:space="preserve">the </w:t>
      </w:r>
      <w:r w:rsidR="00AC42A4" w:rsidRPr="00FF023D">
        <w:rPr>
          <w:rFonts w:ascii="Segoe UI" w:hAnsi="Segoe UI" w:cs="Segoe UI"/>
          <w:sz w:val="21"/>
          <w:szCs w:val="21"/>
        </w:rPr>
        <w:t>spread of germs!</w:t>
      </w:r>
    </w:p>
    <w:p w14:paraId="63380788" w14:textId="7EB0A150" w:rsidR="00980D2E" w:rsidRPr="00FF023D" w:rsidRDefault="00F73301" w:rsidP="00FF023D">
      <w:pPr>
        <w:pStyle w:val="ListParagraph"/>
        <w:spacing w:after="0" w:line="240" w:lineRule="auto"/>
        <w:ind w:left="36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 xml:space="preserve">Alternative </w:t>
      </w:r>
      <w:r w:rsidR="006E5DDA" w:rsidRPr="00FF023D">
        <w:rPr>
          <w:rFonts w:ascii="Segoe UI Semibold" w:hAnsi="Segoe UI Semibold" w:cs="Segoe UI Semibold"/>
          <w:color w:val="00B0F0"/>
          <w:sz w:val="21"/>
          <w:szCs w:val="21"/>
        </w:rPr>
        <w:t>(</w:t>
      </w: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not preferred</w:t>
      </w:r>
      <w:r w:rsidR="006E5DDA" w:rsidRPr="00FF023D">
        <w:rPr>
          <w:rFonts w:ascii="Segoe UI Semibold" w:hAnsi="Segoe UI Semibold" w:cs="Segoe UI Semibold"/>
          <w:color w:val="00B0F0"/>
          <w:sz w:val="21"/>
          <w:szCs w:val="21"/>
        </w:rPr>
        <w:t>)</w:t>
      </w:r>
      <w:r w:rsidR="00206A3A" w:rsidRPr="00FF023D">
        <w:rPr>
          <w:rFonts w:ascii="Segoe UI Semibold" w:hAnsi="Segoe UI Semibold" w:cs="Segoe UI Semibold"/>
          <w:color w:val="00B0F0"/>
          <w:sz w:val="21"/>
          <w:szCs w:val="21"/>
        </w:rPr>
        <w:t>:</w:t>
      </w:r>
      <w:r w:rsidR="00336771" w:rsidRPr="00FF023D">
        <w:rPr>
          <w:rFonts w:ascii="Segoe UI Semibold" w:hAnsi="Segoe UI Semibold" w:cs="Segoe UI Semibold"/>
          <w:color w:val="00B0F0"/>
          <w:sz w:val="21"/>
          <w:szCs w:val="21"/>
        </w:rPr>
        <w:t xml:space="preserve"> </w:t>
      </w:r>
      <w:r w:rsidR="00336771" w:rsidRPr="00FF023D">
        <w:rPr>
          <w:rFonts w:ascii="Segoe UI" w:hAnsi="Segoe UI" w:cs="Segoe UI"/>
          <w:sz w:val="21"/>
          <w:szCs w:val="21"/>
          <w:u w:val="single"/>
        </w:rPr>
        <w:t xml:space="preserve">Paper and Scanned (PDF) 214s </w:t>
      </w:r>
    </w:p>
    <w:p w14:paraId="7B7E6901" w14:textId="2B29D19B" w:rsidR="00980D2E" w:rsidRPr="00FF023D" w:rsidRDefault="007B58B6" w:rsidP="00A56134">
      <w:pPr>
        <w:pStyle w:val="ListParagraph"/>
        <w:numPr>
          <w:ilvl w:val="0"/>
          <w:numId w:val="22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 xml:space="preserve">Employee/Volunteer </w:t>
      </w:r>
      <w:r w:rsidR="00980D2E" w:rsidRPr="00FF023D">
        <w:rPr>
          <w:rFonts w:ascii="Segoe UI Semibold" w:hAnsi="Segoe UI Semibold" w:cs="Segoe UI Semibold"/>
          <w:sz w:val="21"/>
          <w:szCs w:val="21"/>
        </w:rPr>
        <w:t>role:</w:t>
      </w:r>
      <w:r w:rsidR="00206A3A" w:rsidRPr="00FF023D">
        <w:rPr>
          <w:rFonts w:ascii="Segoe UI Semibold" w:hAnsi="Segoe UI Semibold" w:cs="Segoe UI Semibold"/>
          <w:sz w:val="21"/>
          <w:szCs w:val="21"/>
        </w:rPr>
        <w:t xml:space="preserve"> </w:t>
      </w:r>
      <w:r w:rsidR="00206A3A" w:rsidRPr="00FF023D">
        <w:rPr>
          <w:rFonts w:ascii="Segoe UI" w:hAnsi="Segoe UI" w:cs="Segoe UI"/>
          <w:sz w:val="21"/>
          <w:szCs w:val="21"/>
        </w:rPr>
        <w:t xml:space="preserve">Completely fill out all sections and provide adequate details of daily activities that specify COVID-19 response and </w:t>
      </w:r>
      <w:r w:rsidR="001F184B" w:rsidRPr="00FF023D">
        <w:rPr>
          <w:rFonts w:ascii="Segoe UI" w:hAnsi="Segoe UI" w:cs="Segoe UI"/>
          <w:sz w:val="21"/>
          <w:szCs w:val="21"/>
        </w:rPr>
        <w:t xml:space="preserve">follow </w:t>
      </w:r>
      <w:r w:rsidR="00AC42A4" w:rsidRPr="00FF023D">
        <w:rPr>
          <w:rFonts w:ascii="Segoe UI" w:hAnsi="Segoe UI" w:cs="Segoe UI"/>
          <w:sz w:val="21"/>
          <w:szCs w:val="21"/>
        </w:rPr>
        <w:t>the</w:t>
      </w:r>
      <w:r w:rsidR="001F184B" w:rsidRPr="00FF023D">
        <w:rPr>
          <w:rFonts w:ascii="Segoe UI" w:hAnsi="Segoe UI" w:cs="Segoe UI"/>
          <w:sz w:val="21"/>
          <w:szCs w:val="21"/>
        </w:rPr>
        <w:t xml:space="preserve"> department’s instructions for submission.</w:t>
      </w:r>
    </w:p>
    <w:p w14:paraId="37A2A664" w14:textId="0731194D" w:rsidR="000F2928" w:rsidRPr="00FF023D" w:rsidRDefault="00676583" w:rsidP="00A56134">
      <w:pPr>
        <w:pStyle w:val="ListParagraph"/>
        <w:numPr>
          <w:ilvl w:val="0"/>
          <w:numId w:val="22"/>
        </w:numPr>
        <w:spacing w:after="0" w:line="240" w:lineRule="auto"/>
        <w:ind w:left="1080"/>
        <w:contextualSpacing w:val="0"/>
        <w:rPr>
          <w:rFonts w:ascii="Segoe UI" w:hAnsi="Segoe UI" w:cs="Segoe UI"/>
          <w:sz w:val="21"/>
          <w:szCs w:val="21"/>
        </w:rPr>
      </w:pPr>
      <w:r>
        <w:rPr>
          <w:rFonts w:ascii="Segoe UI Semibold" w:hAnsi="Segoe UI Semibold" w:cs="Segoe UI Semibold"/>
          <w:sz w:val="21"/>
          <w:szCs w:val="21"/>
        </w:rPr>
        <w:t>Department’s</w:t>
      </w:r>
      <w:r w:rsidR="00980D2E" w:rsidRPr="00FF023D">
        <w:rPr>
          <w:rFonts w:ascii="Segoe UI Semibold" w:hAnsi="Segoe UI Semibold" w:cs="Segoe UI Semibold"/>
          <w:sz w:val="21"/>
          <w:szCs w:val="21"/>
        </w:rPr>
        <w:t xml:space="preserve"> role:</w:t>
      </w:r>
      <w:r w:rsidR="00980D2E" w:rsidRPr="00FF023D">
        <w:rPr>
          <w:rFonts w:ascii="Segoe UI" w:hAnsi="Segoe UI" w:cs="Segoe UI"/>
          <w:b/>
          <w:bCs/>
          <w:color w:val="00B0F0"/>
          <w:sz w:val="21"/>
          <w:szCs w:val="21"/>
        </w:rPr>
        <w:t xml:space="preserve"> </w:t>
      </w:r>
      <w:r w:rsidR="001F184B" w:rsidRPr="00FF023D">
        <w:rPr>
          <w:rFonts w:ascii="Segoe UI" w:hAnsi="Segoe UI" w:cs="Segoe UI"/>
          <w:sz w:val="21"/>
          <w:szCs w:val="21"/>
        </w:rPr>
        <w:t xml:space="preserve">Obtain all paper forms and scanned forms </w:t>
      </w:r>
      <w:r w:rsidR="00AC42A4" w:rsidRPr="00FF023D">
        <w:rPr>
          <w:rFonts w:ascii="Segoe UI" w:hAnsi="Segoe UI" w:cs="Segoe UI"/>
          <w:sz w:val="21"/>
          <w:szCs w:val="21"/>
        </w:rPr>
        <w:t xml:space="preserve">collected at </w:t>
      </w:r>
      <w:r>
        <w:rPr>
          <w:rFonts w:ascii="Segoe UI" w:hAnsi="Segoe UI" w:cs="Segoe UI"/>
          <w:sz w:val="21"/>
          <w:szCs w:val="21"/>
        </w:rPr>
        <w:t xml:space="preserve">department or </w:t>
      </w:r>
      <w:r w:rsidR="007B58B6" w:rsidRPr="00FF023D">
        <w:rPr>
          <w:rFonts w:ascii="Segoe UI" w:hAnsi="Segoe UI" w:cs="Segoe UI"/>
          <w:sz w:val="21"/>
          <w:szCs w:val="21"/>
        </w:rPr>
        <w:t>in the field</w:t>
      </w:r>
      <w:r w:rsidR="00AC42A4" w:rsidRPr="00FF023D">
        <w:rPr>
          <w:rFonts w:ascii="Segoe UI" w:hAnsi="Segoe UI" w:cs="Segoe UI"/>
          <w:sz w:val="21"/>
          <w:szCs w:val="21"/>
        </w:rPr>
        <w:t xml:space="preserve">. </w:t>
      </w:r>
    </w:p>
    <w:p w14:paraId="0BC53258" w14:textId="7D0419B9" w:rsidR="000F2928" w:rsidRPr="00FF023D" w:rsidRDefault="00E34A5A" w:rsidP="00A56134">
      <w:pPr>
        <w:pStyle w:val="ListParagraph"/>
        <w:numPr>
          <w:ilvl w:val="0"/>
          <w:numId w:val="22"/>
        </w:numPr>
        <w:spacing w:after="0" w:line="240" w:lineRule="auto"/>
        <w:ind w:left="1080"/>
        <w:contextualSpacing w:val="0"/>
        <w:rPr>
          <w:sz w:val="21"/>
          <w:szCs w:val="21"/>
        </w:rPr>
      </w:pPr>
      <w:r w:rsidRPr="00FF023D">
        <w:rPr>
          <w:rFonts w:ascii="Segoe UI Semibold" w:hAnsi="Segoe UI Semibold" w:cs="Segoe UI Semibold"/>
          <w:sz w:val="21"/>
          <w:szCs w:val="21"/>
        </w:rPr>
        <w:t>Disadvantages</w:t>
      </w:r>
      <w:r w:rsidR="00980D2E" w:rsidRPr="00FF023D">
        <w:rPr>
          <w:rFonts w:ascii="Segoe UI Semibold" w:hAnsi="Segoe UI Semibold" w:cs="Segoe UI Semibold"/>
          <w:sz w:val="21"/>
          <w:szCs w:val="21"/>
        </w:rPr>
        <w:t>:</w:t>
      </w:r>
      <w:r w:rsidR="00980D2E" w:rsidRPr="00FF023D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F73301" w:rsidRPr="00FF023D">
        <w:rPr>
          <w:rFonts w:ascii="Segoe UI" w:hAnsi="Segoe UI" w:cs="Segoe UI"/>
          <w:sz w:val="21"/>
          <w:szCs w:val="21"/>
        </w:rPr>
        <w:t>Possible loss</w:t>
      </w:r>
      <w:r w:rsidRPr="00FF023D">
        <w:rPr>
          <w:rFonts w:ascii="Segoe UI" w:hAnsi="Segoe UI" w:cs="Segoe UI"/>
          <w:sz w:val="21"/>
          <w:szCs w:val="21"/>
        </w:rPr>
        <w:t xml:space="preserve"> and</w:t>
      </w:r>
      <w:r w:rsidR="00F73301" w:rsidRPr="00FF023D">
        <w:rPr>
          <w:rFonts w:ascii="Segoe UI" w:hAnsi="Segoe UI" w:cs="Segoe UI"/>
          <w:sz w:val="21"/>
          <w:szCs w:val="21"/>
        </w:rPr>
        <w:t xml:space="preserve"> illegibility, manual </w:t>
      </w:r>
      <w:r w:rsidR="00676583">
        <w:rPr>
          <w:rFonts w:ascii="Segoe UI" w:hAnsi="Segoe UI" w:cs="Segoe UI"/>
          <w:sz w:val="21"/>
          <w:szCs w:val="21"/>
        </w:rPr>
        <w:t>reconciliation</w:t>
      </w:r>
      <w:r w:rsidRPr="00FF023D">
        <w:rPr>
          <w:rFonts w:ascii="Segoe UI" w:hAnsi="Segoe UI" w:cs="Segoe UI"/>
          <w:sz w:val="21"/>
          <w:szCs w:val="21"/>
        </w:rPr>
        <w:t xml:space="preserve"> required</w:t>
      </w:r>
      <w:r w:rsidR="001F184B" w:rsidRPr="00FF023D">
        <w:rPr>
          <w:rFonts w:ascii="Segoe UI" w:hAnsi="Segoe UI" w:cs="Segoe UI"/>
          <w:sz w:val="21"/>
          <w:szCs w:val="21"/>
        </w:rPr>
        <w:t xml:space="preserve">, </w:t>
      </w:r>
      <w:r w:rsidRPr="00FF023D">
        <w:rPr>
          <w:rFonts w:ascii="Segoe UI" w:hAnsi="Segoe UI" w:cs="Segoe UI"/>
          <w:sz w:val="21"/>
          <w:szCs w:val="21"/>
        </w:rPr>
        <w:t xml:space="preserve">and may </w:t>
      </w:r>
      <w:r w:rsidR="001F184B" w:rsidRPr="00FF023D">
        <w:rPr>
          <w:rFonts w:ascii="Segoe UI" w:hAnsi="Segoe UI" w:cs="Segoe UI"/>
          <w:sz w:val="21"/>
          <w:szCs w:val="21"/>
        </w:rPr>
        <w:t>spread germs!</w:t>
      </w:r>
    </w:p>
    <w:p w14:paraId="332DB7AF" w14:textId="77777777" w:rsidR="000F2928" w:rsidRPr="00FF023D" w:rsidRDefault="000F2928" w:rsidP="00FF023D">
      <w:pPr>
        <w:pStyle w:val="ListParagraph"/>
        <w:spacing w:after="0" w:line="240" w:lineRule="auto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</w:p>
    <w:p w14:paraId="62757288" w14:textId="3D2C5CAB" w:rsidR="000F2928" w:rsidRPr="00A56134" w:rsidRDefault="00336771" w:rsidP="00FF023D">
      <w:pPr>
        <w:pStyle w:val="ListParagraph"/>
        <w:spacing w:after="0" w:line="240" w:lineRule="auto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  <w:r w:rsidRPr="00A56134">
        <w:rPr>
          <w:rFonts w:ascii="Segoe UI Semibold" w:hAnsi="Segoe UI Semibold" w:cs="Segoe UI Semibold"/>
          <w:sz w:val="21"/>
          <w:szCs w:val="21"/>
        </w:rPr>
        <w:t>214 submission</w:t>
      </w:r>
      <w:r w:rsidR="00980D2E" w:rsidRPr="00A56134">
        <w:rPr>
          <w:rFonts w:ascii="Segoe UI Semibold" w:hAnsi="Segoe UI Semibold" w:cs="Segoe UI Semibold"/>
          <w:sz w:val="21"/>
          <w:szCs w:val="21"/>
        </w:rPr>
        <w:t xml:space="preserve"> requirements</w:t>
      </w:r>
      <w:r w:rsidR="00235166" w:rsidRPr="00A56134">
        <w:rPr>
          <w:rFonts w:ascii="Segoe UI Semibold" w:hAnsi="Segoe UI Semibold" w:cs="Segoe UI Semibold"/>
          <w:sz w:val="21"/>
          <w:szCs w:val="21"/>
        </w:rPr>
        <w:t xml:space="preserve"> include:</w:t>
      </w:r>
    </w:p>
    <w:p w14:paraId="7798A48E" w14:textId="2D91B001" w:rsidR="000F2928" w:rsidRPr="00FF023D" w:rsidRDefault="00235166" w:rsidP="00FF023D">
      <w:pPr>
        <w:pStyle w:val="ListParagraph"/>
        <w:spacing w:after="0" w:line="240" w:lineRule="auto"/>
        <w:ind w:left="36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Recommended:</w:t>
      </w:r>
      <w:r w:rsidR="00E645D6" w:rsidRPr="00FF023D">
        <w:rPr>
          <w:rFonts w:ascii="Segoe UI" w:hAnsi="Segoe UI" w:cs="Segoe UI"/>
          <w:sz w:val="21"/>
          <w:szCs w:val="21"/>
        </w:rPr>
        <w:t xml:space="preserve"> </w:t>
      </w:r>
      <w:r w:rsidRPr="00FF023D">
        <w:rPr>
          <w:rFonts w:ascii="Segoe UI" w:hAnsi="Segoe UI" w:cs="Segoe UI"/>
          <w:sz w:val="21"/>
          <w:szCs w:val="21"/>
        </w:rPr>
        <w:t>DSW workers</w:t>
      </w:r>
      <w:r w:rsidR="002A4055" w:rsidRPr="00FF023D">
        <w:rPr>
          <w:rFonts w:ascii="Segoe UI" w:hAnsi="Segoe UI" w:cs="Segoe UI"/>
          <w:sz w:val="21"/>
          <w:szCs w:val="21"/>
        </w:rPr>
        <w:t xml:space="preserve"> and </w:t>
      </w:r>
      <w:r w:rsidRPr="00FF023D">
        <w:rPr>
          <w:rFonts w:ascii="Segoe UI" w:hAnsi="Segoe UI" w:cs="Segoe UI"/>
          <w:sz w:val="21"/>
          <w:szCs w:val="21"/>
        </w:rPr>
        <w:t xml:space="preserve">volunteers </w:t>
      </w:r>
      <w:r w:rsidR="00E34A5A" w:rsidRPr="00FF023D">
        <w:rPr>
          <w:rFonts w:ascii="Segoe UI" w:hAnsi="Segoe UI" w:cs="Segoe UI"/>
          <w:sz w:val="21"/>
          <w:szCs w:val="21"/>
        </w:rPr>
        <w:t xml:space="preserve">should </w:t>
      </w:r>
      <w:r w:rsidR="00E645D6" w:rsidRPr="00FF023D">
        <w:rPr>
          <w:rFonts w:ascii="Segoe UI" w:hAnsi="Segoe UI" w:cs="Segoe UI"/>
          <w:sz w:val="21"/>
          <w:szCs w:val="21"/>
        </w:rPr>
        <w:t>complet</w:t>
      </w:r>
      <w:r w:rsidRPr="00FF023D">
        <w:rPr>
          <w:rFonts w:ascii="Segoe UI" w:hAnsi="Segoe UI" w:cs="Segoe UI"/>
          <w:sz w:val="21"/>
          <w:szCs w:val="21"/>
        </w:rPr>
        <w:t xml:space="preserve">e </w:t>
      </w:r>
      <w:r w:rsidR="00711FF3" w:rsidRPr="00FF023D">
        <w:rPr>
          <w:rFonts w:ascii="Segoe UI" w:hAnsi="Segoe UI" w:cs="Segoe UI"/>
          <w:sz w:val="21"/>
          <w:szCs w:val="21"/>
        </w:rPr>
        <w:t xml:space="preserve">and </w:t>
      </w:r>
      <w:r w:rsidRPr="00FF023D">
        <w:rPr>
          <w:rFonts w:ascii="Segoe UI" w:hAnsi="Segoe UI" w:cs="Segoe UI"/>
          <w:sz w:val="21"/>
          <w:szCs w:val="21"/>
        </w:rPr>
        <w:t>submit</w:t>
      </w:r>
      <w:r w:rsidR="00E645D6" w:rsidRPr="00FF023D">
        <w:rPr>
          <w:rFonts w:ascii="Segoe UI" w:hAnsi="Segoe UI" w:cs="Segoe UI"/>
          <w:sz w:val="21"/>
          <w:szCs w:val="21"/>
        </w:rPr>
        <w:t xml:space="preserve"> </w:t>
      </w:r>
      <w:r w:rsidRPr="00FF023D">
        <w:rPr>
          <w:rFonts w:ascii="Segoe UI" w:hAnsi="Segoe UI" w:cs="Segoe UI"/>
          <w:sz w:val="21"/>
          <w:szCs w:val="21"/>
        </w:rPr>
        <w:t xml:space="preserve">a </w:t>
      </w:r>
      <w:r w:rsidR="00E645D6" w:rsidRPr="00FF023D">
        <w:rPr>
          <w:rFonts w:ascii="Segoe UI" w:hAnsi="Segoe UI" w:cs="Segoe UI"/>
          <w:sz w:val="21"/>
          <w:szCs w:val="21"/>
        </w:rPr>
        <w:t>214</w:t>
      </w:r>
      <w:r w:rsidRPr="00FF023D">
        <w:rPr>
          <w:rFonts w:ascii="Segoe UI" w:hAnsi="Segoe UI" w:cs="Segoe UI"/>
          <w:sz w:val="21"/>
          <w:szCs w:val="21"/>
        </w:rPr>
        <w:t xml:space="preserve"> daily</w:t>
      </w:r>
      <w:r w:rsidR="00E34A5A" w:rsidRPr="00FF023D">
        <w:rPr>
          <w:rFonts w:ascii="Segoe UI" w:hAnsi="Segoe UI" w:cs="Segoe UI"/>
          <w:sz w:val="21"/>
          <w:szCs w:val="21"/>
        </w:rPr>
        <w:t>.</w:t>
      </w:r>
      <w:r w:rsidR="00711FF3" w:rsidRPr="00FF023D">
        <w:rPr>
          <w:rFonts w:ascii="Segoe UI" w:hAnsi="Segoe UI" w:cs="Segoe UI"/>
          <w:sz w:val="21"/>
          <w:szCs w:val="21"/>
        </w:rPr>
        <w:t xml:space="preserve"> </w:t>
      </w:r>
    </w:p>
    <w:p w14:paraId="5753069B" w14:textId="0166207C" w:rsidR="00235166" w:rsidRPr="00FF023D" w:rsidRDefault="00235166" w:rsidP="00FF023D">
      <w:pPr>
        <w:pStyle w:val="ListParagraph"/>
        <w:spacing w:after="0" w:line="240" w:lineRule="auto"/>
        <w:ind w:left="360"/>
        <w:contextualSpacing w:val="0"/>
        <w:rPr>
          <w:rFonts w:ascii="Segoe UI" w:hAnsi="Segoe UI" w:cs="Segoe UI"/>
          <w:sz w:val="21"/>
          <w:szCs w:val="21"/>
        </w:rPr>
      </w:pP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 xml:space="preserve">Alternative </w:t>
      </w:r>
      <w:r w:rsidR="00E34A5A" w:rsidRPr="00FF023D">
        <w:rPr>
          <w:rFonts w:ascii="Segoe UI Semibold" w:hAnsi="Segoe UI Semibold" w:cs="Segoe UI Semibold"/>
          <w:color w:val="00B0F0"/>
          <w:sz w:val="21"/>
          <w:szCs w:val="21"/>
        </w:rPr>
        <w:t>(</w:t>
      </w: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not preferred</w:t>
      </w:r>
      <w:r w:rsidR="00E34A5A" w:rsidRPr="00FF023D">
        <w:rPr>
          <w:rFonts w:ascii="Segoe UI Semibold" w:hAnsi="Segoe UI Semibold" w:cs="Segoe UI Semibold"/>
          <w:color w:val="00B0F0"/>
          <w:sz w:val="21"/>
          <w:szCs w:val="21"/>
        </w:rPr>
        <w:t>)</w:t>
      </w:r>
      <w:r w:rsidRPr="00FF023D">
        <w:rPr>
          <w:rFonts w:ascii="Segoe UI Semibold" w:hAnsi="Segoe UI Semibold" w:cs="Segoe UI Semibold"/>
          <w:color w:val="00B0F0"/>
          <w:sz w:val="21"/>
          <w:szCs w:val="21"/>
        </w:rPr>
        <w:t>:</w:t>
      </w:r>
      <w:r w:rsidR="00711FF3" w:rsidRPr="00FF023D">
        <w:rPr>
          <w:rFonts w:ascii="Segoe UI" w:hAnsi="Segoe UI" w:cs="Segoe UI"/>
          <w:sz w:val="21"/>
          <w:szCs w:val="21"/>
        </w:rPr>
        <w:t xml:space="preserve"> </w:t>
      </w:r>
      <w:r w:rsidRPr="00FF023D">
        <w:rPr>
          <w:rFonts w:ascii="Segoe UI" w:hAnsi="Segoe UI" w:cs="Segoe UI"/>
          <w:sz w:val="21"/>
          <w:szCs w:val="21"/>
        </w:rPr>
        <w:t>DSW workers</w:t>
      </w:r>
      <w:r w:rsidR="002A4055" w:rsidRPr="00FF023D">
        <w:rPr>
          <w:rFonts w:ascii="Segoe UI" w:hAnsi="Segoe UI" w:cs="Segoe UI"/>
          <w:sz w:val="21"/>
          <w:szCs w:val="21"/>
        </w:rPr>
        <w:t xml:space="preserve"> and </w:t>
      </w:r>
      <w:r w:rsidRPr="00FF023D">
        <w:rPr>
          <w:rFonts w:ascii="Segoe UI" w:hAnsi="Segoe UI" w:cs="Segoe UI"/>
          <w:sz w:val="21"/>
          <w:szCs w:val="21"/>
        </w:rPr>
        <w:t>volunteers may complete and submit 214s weekly (but an individual 214 should be submitted for each day worked in the week)</w:t>
      </w:r>
      <w:r w:rsidR="00AC42A4" w:rsidRPr="00FF023D">
        <w:rPr>
          <w:rFonts w:ascii="Segoe UI" w:hAnsi="Segoe UI" w:cs="Segoe UI"/>
          <w:sz w:val="21"/>
          <w:szCs w:val="21"/>
        </w:rPr>
        <w:t>.</w:t>
      </w:r>
    </w:p>
    <w:p w14:paraId="2424EAB4" w14:textId="374CBA08" w:rsidR="00B4392D" w:rsidRPr="00A56134" w:rsidRDefault="00235166" w:rsidP="00B4392D">
      <w:pPr>
        <w:spacing w:after="0"/>
        <w:ind w:firstLine="720"/>
        <w:rPr>
          <w:rFonts w:ascii="Segoe UI" w:hAnsi="Segoe UI" w:cs="Segoe UI"/>
          <w:sz w:val="16"/>
          <w:szCs w:val="16"/>
        </w:rPr>
      </w:pPr>
      <w:r w:rsidRPr="00A56134">
        <w:rPr>
          <w:rFonts w:ascii="Segoe UI" w:hAnsi="Segoe UI" w:cs="Segoe UI"/>
          <w:sz w:val="16"/>
          <w:szCs w:val="16"/>
        </w:rPr>
        <w:t xml:space="preserve"> </w:t>
      </w:r>
    </w:p>
    <w:p w14:paraId="725DDB88" w14:textId="78A000BF" w:rsidR="003C0544" w:rsidRPr="00A56134" w:rsidRDefault="003C0544" w:rsidP="00637BEF">
      <w:pPr>
        <w:pStyle w:val="ListParagraph"/>
        <w:numPr>
          <w:ilvl w:val="0"/>
          <w:numId w:val="5"/>
        </w:numPr>
        <w:spacing w:after="0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  <w:r w:rsidRPr="00A56134">
        <w:rPr>
          <w:rFonts w:ascii="Segoe UI Semibold" w:hAnsi="Segoe UI Semibold" w:cs="Segoe UI Semibold"/>
          <w:sz w:val="21"/>
          <w:szCs w:val="21"/>
        </w:rPr>
        <w:t>Reconcile payroll data</w:t>
      </w:r>
      <w:r w:rsidR="001A5882" w:rsidRPr="00A56134">
        <w:rPr>
          <w:rFonts w:ascii="Segoe UI Semibold" w:hAnsi="Segoe UI Semibold" w:cs="Segoe UI Semibold"/>
          <w:sz w:val="21"/>
          <w:szCs w:val="21"/>
        </w:rPr>
        <w:t xml:space="preserve"> </w:t>
      </w:r>
      <w:r w:rsidR="00AC199E" w:rsidRPr="00A56134">
        <w:rPr>
          <w:rFonts w:ascii="Segoe UI Semibold" w:hAnsi="Segoe UI Semibold" w:cs="Segoe UI Semibold"/>
          <w:sz w:val="21"/>
          <w:szCs w:val="21"/>
        </w:rPr>
        <w:t>before Wednesday payroll processing</w:t>
      </w:r>
      <w:r w:rsidR="00E27243" w:rsidRPr="00A56134">
        <w:rPr>
          <w:rStyle w:val="FootnoteReference"/>
          <w:rFonts w:ascii="Segoe UI Semibold" w:hAnsi="Segoe UI Semibold" w:cs="Segoe UI Semibold"/>
          <w:sz w:val="21"/>
          <w:szCs w:val="21"/>
        </w:rPr>
        <w:footnoteReference w:id="2"/>
      </w:r>
    </w:p>
    <w:p w14:paraId="5CC7BB95" w14:textId="025111EC" w:rsidR="00092563" w:rsidRPr="00A56134" w:rsidRDefault="00AC199E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b/>
          <w:bCs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O</w:t>
      </w:r>
      <w:r w:rsidR="00092563" w:rsidRPr="00A56134">
        <w:rPr>
          <w:rFonts w:ascii="Segoe UI" w:hAnsi="Segoe UI" w:cs="Segoe UI"/>
          <w:sz w:val="21"/>
          <w:szCs w:val="21"/>
        </w:rPr>
        <w:t xml:space="preserve">btain </w:t>
      </w:r>
      <w:r w:rsidR="001634A3" w:rsidRPr="00A56134">
        <w:rPr>
          <w:rFonts w:ascii="Segoe UI" w:hAnsi="Segoe UI" w:cs="Segoe UI"/>
          <w:sz w:val="21"/>
          <w:szCs w:val="21"/>
        </w:rPr>
        <w:t>the PeopleSoft</w:t>
      </w:r>
      <w:r w:rsidR="0091164D" w:rsidRPr="00A56134">
        <w:rPr>
          <w:rFonts w:ascii="Segoe UI" w:hAnsi="Segoe UI" w:cs="Segoe UI"/>
          <w:sz w:val="21"/>
          <w:szCs w:val="21"/>
        </w:rPr>
        <w:t xml:space="preserve"> </w:t>
      </w:r>
      <w:r w:rsidR="00092563" w:rsidRPr="00A56134">
        <w:rPr>
          <w:rFonts w:ascii="Segoe UI" w:hAnsi="Segoe UI" w:cs="Segoe UI"/>
          <w:sz w:val="21"/>
          <w:szCs w:val="21"/>
        </w:rPr>
        <w:t xml:space="preserve">labor report for </w:t>
      </w:r>
      <w:r w:rsidR="001A5882" w:rsidRPr="00A56134">
        <w:rPr>
          <w:rFonts w:ascii="Segoe UI" w:hAnsi="Segoe UI" w:cs="Segoe UI"/>
          <w:sz w:val="21"/>
          <w:szCs w:val="21"/>
        </w:rPr>
        <w:t xml:space="preserve">department </w:t>
      </w:r>
      <w:r w:rsidR="00092563" w:rsidRPr="00A56134">
        <w:rPr>
          <w:rFonts w:ascii="Segoe UI" w:hAnsi="Segoe UI" w:cs="Segoe UI"/>
          <w:sz w:val="21"/>
          <w:szCs w:val="21"/>
        </w:rPr>
        <w:t xml:space="preserve">employees </w:t>
      </w:r>
      <w:r w:rsidR="00E34A5A" w:rsidRPr="00A56134">
        <w:rPr>
          <w:rFonts w:ascii="Segoe UI" w:hAnsi="Segoe UI" w:cs="Segoe UI"/>
          <w:sz w:val="21"/>
          <w:szCs w:val="21"/>
        </w:rPr>
        <w:t xml:space="preserve">who </w:t>
      </w:r>
      <w:r w:rsidR="00092563" w:rsidRPr="00A56134">
        <w:rPr>
          <w:rFonts w:ascii="Segoe UI" w:hAnsi="Segoe UI" w:cs="Segoe UI"/>
          <w:sz w:val="21"/>
          <w:szCs w:val="21"/>
        </w:rPr>
        <w:t xml:space="preserve">charged </w:t>
      </w:r>
      <w:r w:rsidR="001A5882" w:rsidRPr="00A56134">
        <w:rPr>
          <w:rFonts w:ascii="Segoe UI" w:hAnsi="Segoe UI" w:cs="Segoe UI"/>
          <w:sz w:val="21"/>
          <w:szCs w:val="21"/>
        </w:rPr>
        <w:t>COVID-19</w:t>
      </w:r>
      <w:r w:rsidR="00E34A5A" w:rsidRPr="00A56134">
        <w:rPr>
          <w:rFonts w:ascii="Segoe UI" w:hAnsi="Segoe UI" w:cs="Segoe UI"/>
          <w:sz w:val="21"/>
          <w:szCs w:val="21"/>
        </w:rPr>
        <w:t xml:space="preserve"> time</w:t>
      </w:r>
      <w:r w:rsidR="001A5882" w:rsidRPr="00A56134">
        <w:rPr>
          <w:rFonts w:ascii="Segoe UI" w:hAnsi="Segoe UI" w:cs="Segoe UI"/>
          <w:sz w:val="21"/>
          <w:szCs w:val="21"/>
        </w:rPr>
        <w:t xml:space="preserve">. </w:t>
      </w:r>
    </w:p>
    <w:p w14:paraId="0AD6A4EB" w14:textId="22FF8D0E" w:rsidR="00092563" w:rsidRPr="00A56134" w:rsidRDefault="00B724D6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E</w:t>
      </w:r>
      <w:r w:rsidR="00092563" w:rsidRPr="00A56134">
        <w:rPr>
          <w:rFonts w:ascii="Segoe UI" w:hAnsi="Segoe UI" w:cs="Segoe UI"/>
          <w:sz w:val="21"/>
          <w:szCs w:val="21"/>
        </w:rPr>
        <w:t xml:space="preserve">nsure </w:t>
      </w:r>
      <w:r w:rsidRPr="00A56134">
        <w:rPr>
          <w:rFonts w:ascii="Segoe UI" w:hAnsi="Segoe UI" w:cs="Segoe UI"/>
          <w:sz w:val="21"/>
          <w:szCs w:val="21"/>
        </w:rPr>
        <w:t>each submitted 214 is</w:t>
      </w:r>
      <w:r w:rsidR="006F59B6" w:rsidRPr="00A56134">
        <w:rPr>
          <w:rFonts w:ascii="Segoe UI" w:hAnsi="Segoe UI" w:cs="Segoe UI"/>
          <w:sz w:val="21"/>
          <w:szCs w:val="21"/>
        </w:rPr>
        <w:t xml:space="preserve"> completely filled out </w:t>
      </w:r>
      <w:r w:rsidR="002F4102" w:rsidRPr="00A56134">
        <w:rPr>
          <w:rFonts w:ascii="Segoe UI" w:hAnsi="Segoe UI" w:cs="Segoe UI"/>
          <w:sz w:val="21"/>
          <w:szCs w:val="21"/>
        </w:rPr>
        <w:t xml:space="preserve">with adequate details of daily activities that specify COVID-19 response </w:t>
      </w:r>
      <w:r w:rsidR="006F59B6" w:rsidRPr="00A56134">
        <w:rPr>
          <w:rFonts w:ascii="Segoe UI" w:hAnsi="Segoe UI" w:cs="Segoe UI"/>
          <w:sz w:val="21"/>
          <w:szCs w:val="21"/>
        </w:rPr>
        <w:t xml:space="preserve">and </w:t>
      </w:r>
      <w:r w:rsidR="0091164D" w:rsidRPr="00A56134">
        <w:rPr>
          <w:rFonts w:ascii="Segoe UI" w:hAnsi="Segoe UI" w:cs="Segoe UI"/>
          <w:sz w:val="21"/>
          <w:szCs w:val="21"/>
        </w:rPr>
        <w:t xml:space="preserve">that the </w:t>
      </w:r>
      <w:r w:rsidR="00092563" w:rsidRPr="00A56134">
        <w:rPr>
          <w:rFonts w:ascii="Segoe UI" w:hAnsi="Segoe UI" w:cs="Segoe UI"/>
          <w:sz w:val="21"/>
          <w:szCs w:val="21"/>
        </w:rPr>
        <w:t xml:space="preserve">hours on the 214 match the hours charged to the appropriate </w:t>
      </w:r>
      <w:r w:rsidR="00372017" w:rsidRPr="00A56134">
        <w:rPr>
          <w:rFonts w:ascii="Segoe UI" w:hAnsi="Segoe UI" w:cs="Segoe UI"/>
          <w:sz w:val="21"/>
          <w:szCs w:val="21"/>
        </w:rPr>
        <w:t>P</w:t>
      </w:r>
      <w:r w:rsidR="00092563" w:rsidRPr="00A56134">
        <w:rPr>
          <w:rFonts w:ascii="Segoe UI" w:hAnsi="Segoe UI" w:cs="Segoe UI"/>
          <w:sz w:val="21"/>
          <w:szCs w:val="21"/>
        </w:rPr>
        <w:t>roject</w:t>
      </w:r>
      <w:r w:rsidR="00527D9E" w:rsidRPr="00A56134">
        <w:rPr>
          <w:rFonts w:ascii="Segoe UI" w:hAnsi="Segoe UI" w:cs="Segoe UI"/>
          <w:sz w:val="21"/>
          <w:szCs w:val="21"/>
        </w:rPr>
        <w:t xml:space="preserve">, </w:t>
      </w:r>
      <w:r w:rsidR="00A56134">
        <w:rPr>
          <w:rFonts w:ascii="Segoe UI" w:hAnsi="Segoe UI" w:cs="Segoe UI"/>
          <w:sz w:val="21"/>
          <w:szCs w:val="21"/>
        </w:rPr>
        <w:t xml:space="preserve">Project Activity, </w:t>
      </w:r>
      <w:r w:rsidR="00372017" w:rsidRPr="00A56134">
        <w:rPr>
          <w:rFonts w:ascii="Segoe UI" w:hAnsi="Segoe UI" w:cs="Segoe UI"/>
          <w:sz w:val="21"/>
          <w:szCs w:val="21"/>
        </w:rPr>
        <w:t>I</w:t>
      </w:r>
      <w:r w:rsidR="00092563" w:rsidRPr="00A56134">
        <w:rPr>
          <w:rFonts w:ascii="Segoe UI" w:hAnsi="Segoe UI" w:cs="Segoe UI"/>
          <w:sz w:val="21"/>
          <w:szCs w:val="21"/>
        </w:rPr>
        <w:t>ncident</w:t>
      </w:r>
      <w:r w:rsidR="00E34A5A" w:rsidRPr="00A56134">
        <w:rPr>
          <w:rFonts w:ascii="Segoe UI" w:hAnsi="Segoe UI" w:cs="Segoe UI"/>
          <w:sz w:val="21"/>
          <w:szCs w:val="21"/>
        </w:rPr>
        <w:t>,</w:t>
      </w:r>
      <w:r w:rsidR="00092563" w:rsidRPr="00A56134">
        <w:rPr>
          <w:rFonts w:ascii="Segoe UI" w:hAnsi="Segoe UI" w:cs="Segoe UI"/>
          <w:sz w:val="21"/>
          <w:szCs w:val="21"/>
        </w:rPr>
        <w:t xml:space="preserve"> </w:t>
      </w:r>
      <w:r w:rsidR="00527D9E" w:rsidRPr="00A56134">
        <w:rPr>
          <w:rFonts w:ascii="Segoe UI" w:hAnsi="Segoe UI" w:cs="Segoe UI"/>
          <w:sz w:val="21"/>
          <w:szCs w:val="21"/>
        </w:rPr>
        <w:t xml:space="preserve">and </w:t>
      </w:r>
      <w:r w:rsidR="00E34A5A" w:rsidRPr="00A56134">
        <w:rPr>
          <w:rFonts w:ascii="Segoe UI" w:hAnsi="Segoe UI" w:cs="Segoe UI"/>
          <w:sz w:val="21"/>
          <w:szCs w:val="21"/>
        </w:rPr>
        <w:t xml:space="preserve">Incident </w:t>
      </w:r>
      <w:r w:rsidR="00527D9E" w:rsidRPr="00A56134">
        <w:rPr>
          <w:rFonts w:ascii="Segoe UI" w:hAnsi="Segoe UI" w:cs="Segoe UI"/>
          <w:sz w:val="21"/>
          <w:szCs w:val="21"/>
        </w:rPr>
        <w:t xml:space="preserve">Activity </w:t>
      </w:r>
      <w:r w:rsidR="00B4392D">
        <w:rPr>
          <w:rFonts w:ascii="Segoe UI" w:hAnsi="Segoe UI" w:cs="Segoe UI"/>
          <w:sz w:val="21"/>
          <w:szCs w:val="21"/>
        </w:rPr>
        <w:t>c</w:t>
      </w:r>
      <w:r w:rsidR="00092563" w:rsidRPr="00A56134">
        <w:rPr>
          <w:rFonts w:ascii="Segoe UI" w:hAnsi="Segoe UI" w:cs="Segoe UI"/>
          <w:sz w:val="21"/>
          <w:szCs w:val="21"/>
        </w:rPr>
        <w:t xml:space="preserve">odes in </w:t>
      </w:r>
      <w:r w:rsidR="001634A3" w:rsidRPr="00A56134">
        <w:rPr>
          <w:rFonts w:ascii="Segoe UI" w:hAnsi="Segoe UI" w:cs="Segoe UI"/>
          <w:sz w:val="21"/>
          <w:szCs w:val="21"/>
        </w:rPr>
        <w:t>PeopleSoft</w:t>
      </w:r>
      <w:r w:rsidR="00092563" w:rsidRPr="00A56134">
        <w:rPr>
          <w:rFonts w:ascii="Segoe UI" w:hAnsi="Segoe UI" w:cs="Segoe UI"/>
          <w:sz w:val="21"/>
          <w:szCs w:val="21"/>
        </w:rPr>
        <w:t>.</w:t>
      </w:r>
      <w:r w:rsidR="006F59B6" w:rsidRPr="00A56134">
        <w:rPr>
          <w:rFonts w:ascii="Segoe UI" w:hAnsi="Segoe UI" w:cs="Segoe UI"/>
          <w:sz w:val="21"/>
          <w:szCs w:val="21"/>
        </w:rPr>
        <w:t xml:space="preserve"> </w:t>
      </w:r>
    </w:p>
    <w:p w14:paraId="1B04439D" w14:textId="32AD0DB2" w:rsidR="00092563" w:rsidRPr="00A56134" w:rsidRDefault="00092563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 xml:space="preserve">For employees </w:t>
      </w:r>
      <w:r w:rsidR="00B724D6" w:rsidRPr="00A56134">
        <w:rPr>
          <w:rFonts w:ascii="Segoe UI" w:hAnsi="Segoe UI" w:cs="Segoe UI"/>
          <w:sz w:val="21"/>
          <w:szCs w:val="21"/>
        </w:rPr>
        <w:t xml:space="preserve">who </w:t>
      </w:r>
      <w:r w:rsidRPr="00A56134">
        <w:rPr>
          <w:rFonts w:ascii="Segoe UI" w:hAnsi="Segoe UI" w:cs="Segoe UI"/>
          <w:sz w:val="21"/>
          <w:szCs w:val="21"/>
        </w:rPr>
        <w:t>charg</w:t>
      </w:r>
      <w:r w:rsidR="00B724D6" w:rsidRPr="00A56134">
        <w:rPr>
          <w:rFonts w:ascii="Segoe UI" w:hAnsi="Segoe UI" w:cs="Segoe UI"/>
          <w:sz w:val="21"/>
          <w:szCs w:val="21"/>
        </w:rPr>
        <w:t>ed</w:t>
      </w:r>
      <w:r w:rsidRPr="00A56134">
        <w:rPr>
          <w:rFonts w:ascii="Segoe UI" w:hAnsi="Segoe UI" w:cs="Segoe UI"/>
          <w:sz w:val="21"/>
          <w:szCs w:val="21"/>
        </w:rPr>
        <w:t xml:space="preserve"> time </w:t>
      </w:r>
      <w:r w:rsidR="00B724D6" w:rsidRPr="00A56134">
        <w:rPr>
          <w:rFonts w:ascii="Segoe UI" w:hAnsi="Segoe UI" w:cs="Segoe UI"/>
          <w:sz w:val="21"/>
          <w:szCs w:val="21"/>
        </w:rPr>
        <w:t>in PeopleSoft</w:t>
      </w:r>
      <w:r w:rsidR="001A5882" w:rsidRPr="00A56134">
        <w:rPr>
          <w:rFonts w:ascii="Segoe UI" w:hAnsi="Segoe UI" w:cs="Segoe UI"/>
          <w:sz w:val="21"/>
          <w:szCs w:val="21"/>
        </w:rPr>
        <w:t xml:space="preserve"> </w:t>
      </w:r>
      <w:r w:rsidR="00235166" w:rsidRPr="00A56134">
        <w:rPr>
          <w:rFonts w:ascii="Segoe UI" w:hAnsi="Segoe UI" w:cs="Segoe UI"/>
          <w:sz w:val="21"/>
          <w:szCs w:val="21"/>
        </w:rPr>
        <w:t xml:space="preserve">to the </w:t>
      </w:r>
      <w:r w:rsidR="001A5882" w:rsidRPr="00A56134">
        <w:rPr>
          <w:rFonts w:ascii="Segoe UI" w:hAnsi="Segoe UI" w:cs="Segoe UI"/>
          <w:sz w:val="21"/>
          <w:szCs w:val="21"/>
        </w:rPr>
        <w:t>COVID-19 incident</w:t>
      </w:r>
      <w:r w:rsidRPr="00A56134">
        <w:rPr>
          <w:rFonts w:ascii="Segoe UI" w:hAnsi="Segoe UI" w:cs="Segoe UI"/>
          <w:sz w:val="21"/>
          <w:szCs w:val="21"/>
        </w:rPr>
        <w:t xml:space="preserve">, ensure a corresponding 214 </w:t>
      </w:r>
      <w:r w:rsidR="00031EBA" w:rsidRPr="00A56134">
        <w:rPr>
          <w:rFonts w:ascii="Segoe UI" w:hAnsi="Segoe UI" w:cs="Segoe UI"/>
          <w:sz w:val="21"/>
          <w:szCs w:val="21"/>
        </w:rPr>
        <w:t>is</w:t>
      </w:r>
      <w:r w:rsidR="00B724D6" w:rsidRPr="00A56134">
        <w:rPr>
          <w:rFonts w:ascii="Segoe UI" w:hAnsi="Segoe UI" w:cs="Segoe UI"/>
          <w:sz w:val="21"/>
          <w:szCs w:val="21"/>
        </w:rPr>
        <w:t xml:space="preserve"> </w:t>
      </w:r>
      <w:r w:rsidRPr="00A56134">
        <w:rPr>
          <w:rFonts w:ascii="Segoe UI" w:hAnsi="Segoe UI" w:cs="Segoe UI"/>
          <w:sz w:val="21"/>
          <w:szCs w:val="21"/>
        </w:rPr>
        <w:t>completed</w:t>
      </w:r>
      <w:r w:rsidR="001A5882" w:rsidRPr="00A56134">
        <w:rPr>
          <w:rFonts w:ascii="Segoe UI" w:hAnsi="Segoe UI" w:cs="Segoe UI"/>
          <w:sz w:val="21"/>
          <w:szCs w:val="21"/>
        </w:rPr>
        <w:t xml:space="preserve">. </w:t>
      </w:r>
      <w:r w:rsidR="00E34A5A" w:rsidRPr="00A56134">
        <w:rPr>
          <w:rFonts w:ascii="Segoe UI" w:hAnsi="Segoe UI" w:cs="Segoe UI"/>
          <w:b/>
          <w:bCs/>
          <w:sz w:val="21"/>
          <w:szCs w:val="21"/>
        </w:rPr>
        <w:t>Only</w:t>
      </w:r>
      <w:r w:rsidR="00031EBA" w:rsidRPr="00A56134">
        <w:rPr>
          <w:rFonts w:ascii="Segoe UI" w:hAnsi="Segoe UI" w:cs="Segoe UI"/>
          <w:b/>
          <w:bCs/>
          <w:sz w:val="21"/>
          <w:szCs w:val="21"/>
        </w:rPr>
        <w:t xml:space="preserve"> employee</w:t>
      </w:r>
      <w:r w:rsidR="00E34A5A" w:rsidRPr="00A56134">
        <w:rPr>
          <w:rFonts w:ascii="Segoe UI" w:hAnsi="Segoe UI" w:cs="Segoe UI"/>
          <w:b/>
          <w:bCs/>
          <w:sz w:val="21"/>
          <w:szCs w:val="21"/>
        </w:rPr>
        <w:t>s who</w:t>
      </w:r>
      <w:r w:rsidR="00031EBA" w:rsidRPr="00A56134">
        <w:rPr>
          <w:rFonts w:ascii="Segoe UI" w:hAnsi="Segoe UI" w:cs="Segoe UI"/>
          <w:b/>
          <w:bCs/>
          <w:sz w:val="21"/>
          <w:szCs w:val="21"/>
        </w:rPr>
        <w:t xml:space="preserve"> work two hours</w:t>
      </w:r>
      <w:r w:rsidR="001A5882" w:rsidRPr="00A56134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C82303" w:rsidRPr="00A56134">
        <w:rPr>
          <w:rFonts w:ascii="Segoe UI" w:hAnsi="Segoe UI" w:cs="Segoe UI"/>
          <w:b/>
          <w:bCs/>
          <w:sz w:val="21"/>
          <w:szCs w:val="21"/>
        </w:rPr>
        <w:t>or more in a day related</w:t>
      </w:r>
      <w:r w:rsidR="00031EBA" w:rsidRPr="00A56134">
        <w:rPr>
          <w:rFonts w:ascii="Segoe UI" w:hAnsi="Segoe UI" w:cs="Segoe UI"/>
          <w:b/>
          <w:bCs/>
          <w:sz w:val="21"/>
          <w:szCs w:val="21"/>
        </w:rPr>
        <w:t xml:space="preserve"> to </w:t>
      </w:r>
      <w:r w:rsidR="001F184B" w:rsidRPr="00A56134">
        <w:rPr>
          <w:rFonts w:ascii="Segoe UI" w:hAnsi="Segoe UI" w:cs="Segoe UI"/>
          <w:b/>
          <w:bCs/>
          <w:sz w:val="21"/>
          <w:szCs w:val="21"/>
        </w:rPr>
        <w:t>COVID-19</w:t>
      </w:r>
      <w:r w:rsidR="001A5882" w:rsidRPr="00A56134">
        <w:rPr>
          <w:rFonts w:ascii="Segoe UI" w:hAnsi="Segoe UI" w:cs="Segoe UI"/>
          <w:b/>
          <w:bCs/>
          <w:sz w:val="21"/>
          <w:szCs w:val="21"/>
        </w:rPr>
        <w:t xml:space="preserve"> </w:t>
      </w:r>
      <w:r w:rsidR="00C82303" w:rsidRPr="00A56134">
        <w:rPr>
          <w:rFonts w:ascii="Segoe UI" w:hAnsi="Segoe UI" w:cs="Segoe UI"/>
          <w:b/>
          <w:bCs/>
          <w:sz w:val="21"/>
          <w:szCs w:val="21"/>
        </w:rPr>
        <w:t>must</w:t>
      </w:r>
      <w:r w:rsidR="001A5882" w:rsidRPr="00A56134">
        <w:rPr>
          <w:rFonts w:ascii="Segoe UI" w:hAnsi="Segoe UI" w:cs="Segoe UI"/>
          <w:b/>
          <w:bCs/>
          <w:sz w:val="21"/>
          <w:szCs w:val="21"/>
        </w:rPr>
        <w:t xml:space="preserve"> submit a 214.</w:t>
      </w:r>
      <w:r w:rsidR="00031EBA" w:rsidRPr="00A56134">
        <w:rPr>
          <w:rFonts w:ascii="Segoe UI" w:hAnsi="Segoe UI" w:cs="Segoe UI"/>
          <w:sz w:val="21"/>
          <w:szCs w:val="21"/>
        </w:rPr>
        <w:t xml:space="preserve"> </w:t>
      </w:r>
      <w:r w:rsidR="00C82303" w:rsidRPr="00A56134">
        <w:rPr>
          <w:rFonts w:ascii="Segoe UI" w:hAnsi="Segoe UI" w:cs="Segoe UI"/>
          <w:sz w:val="21"/>
          <w:szCs w:val="21"/>
        </w:rPr>
        <w:t>Employees who work less than two hours in a day related to COVID-19</w:t>
      </w:r>
      <w:r w:rsidR="00031EBA" w:rsidRPr="00A56134">
        <w:rPr>
          <w:rFonts w:ascii="Segoe UI" w:hAnsi="Segoe UI" w:cs="Segoe UI"/>
          <w:sz w:val="21"/>
          <w:szCs w:val="21"/>
        </w:rPr>
        <w:t xml:space="preserve"> may submit a comment on their timesheet specifying the work performed.</w:t>
      </w:r>
    </w:p>
    <w:p w14:paraId="21FA0A73" w14:textId="4628556D" w:rsidR="00973265" w:rsidRPr="00A56134" w:rsidRDefault="00C82303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lastRenderedPageBreak/>
        <w:t>Ensure that</w:t>
      </w:r>
      <w:r w:rsidR="00973265" w:rsidRPr="00A56134">
        <w:rPr>
          <w:rFonts w:ascii="Segoe UI" w:hAnsi="Segoe UI" w:cs="Segoe UI"/>
          <w:sz w:val="21"/>
          <w:szCs w:val="21"/>
        </w:rPr>
        <w:t xml:space="preserve"> employee</w:t>
      </w:r>
      <w:r w:rsidR="00676583">
        <w:rPr>
          <w:rFonts w:ascii="Segoe UI" w:hAnsi="Segoe UI" w:cs="Segoe UI"/>
          <w:sz w:val="21"/>
          <w:szCs w:val="21"/>
        </w:rPr>
        <w:t>s’</w:t>
      </w:r>
      <w:r w:rsidR="00973265" w:rsidRPr="00A56134">
        <w:rPr>
          <w:rFonts w:ascii="Segoe UI" w:hAnsi="Segoe UI" w:cs="Segoe UI"/>
          <w:sz w:val="21"/>
          <w:szCs w:val="21"/>
        </w:rPr>
        <w:t xml:space="preserve"> time was charged to the appropriate </w:t>
      </w:r>
      <w:r w:rsidR="00735EF6" w:rsidRPr="00A56134">
        <w:rPr>
          <w:rFonts w:ascii="Segoe UI" w:hAnsi="Segoe UI" w:cs="Segoe UI"/>
          <w:sz w:val="21"/>
          <w:szCs w:val="21"/>
        </w:rPr>
        <w:t xml:space="preserve">Project, Project Activity, Incident, and Incident Activity codes. </w:t>
      </w:r>
    </w:p>
    <w:p w14:paraId="0986974C" w14:textId="09D911F2" w:rsidR="00CB4246" w:rsidRPr="00A56134" w:rsidRDefault="0091164D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 xml:space="preserve">Identify and </w:t>
      </w:r>
      <w:r w:rsidR="001F184B" w:rsidRPr="00A56134">
        <w:rPr>
          <w:rFonts w:ascii="Segoe UI" w:hAnsi="Segoe UI" w:cs="Segoe UI"/>
          <w:sz w:val="21"/>
          <w:szCs w:val="21"/>
        </w:rPr>
        <w:t xml:space="preserve">consolidate </w:t>
      </w:r>
      <w:r w:rsidR="00B724D6" w:rsidRPr="00A56134">
        <w:rPr>
          <w:rFonts w:ascii="Segoe UI" w:hAnsi="Segoe UI" w:cs="Segoe UI"/>
          <w:sz w:val="21"/>
          <w:szCs w:val="21"/>
        </w:rPr>
        <w:t xml:space="preserve">all </w:t>
      </w:r>
      <w:r w:rsidRPr="00A56134">
        <w:rPr>
          <w:rFonts w:ascii="Segoe UI" w:hAnsi="Segoe UI" w:cs="Segoe UI"/>
          <w:sz w:val="21"/>
          <w:szCs w:val="21"/>
        </w:rPr>
        <w:t>214</w:t>
      </w:r>
      <w:r w:rsidR="002F4102" w:rsidRPr="00A56134">
        <w:rPr>
          <w:rFonts w:ascii="Segoe UI" w:hAnsi="Segoe UI" w:cs="Segoe UI"/>
          <w:sz w:val="21"/>
          <w:szCs w:val="21"/>
        </w:rPr>
        <w:t xml:space="preserve">s </w:t>
      </w:r>
      <w:r w:rsidRPr="00A56134">
        <w:rPr>
          <w:rFonts w:ascii="Segoe UI" w:hAnsi="Segoe UI" w:cs="Segoe UI"/>
          <w:sz w:val="21"/>
          <w:szCs w:val="21"/>
        </w:rPr>
        <w:t xml:space="preserve">for volunteers or </w:t>
      </w:r>
      <w:r w:rsidR="001F184B" w:rsidRPr="00A56134">
        <w:rPr>
          <w:rFonts w:ascii="Segoe UI" w:hAnsi="Segoe UI" w:cs="Segoe UI"/>
          <w:sz w:val="21"/>
          <w:szCs w:val="21"/>
        </w:rPr>
        <w:t>any other 214s that your department cannot reconcile. Provide those to your cost recovery team (see section 3</w:t>
      </w:r>
      <w:r w:rsidR="00E34A5A" w:rsidRPr="00A56134">
        <w:rPr>
          <w:rFonts w:ascii="Segoe UI" w:hAnsi="Segoe UI" w:cs="Segoe UI"/>
          <w:sz w:val="21"/>
          <w:szCs w:val="21"/>
        </w:rPr>
        <w:t xml:space="preserve"> below</w:t>
      </w:r>
      <w:r w:rsidR="001F184B" w:rsidRPr="00A56134">
        <w:rPr>
          <w:rFonts w:ascii="Segoe UI" w:hAnsi="Segoe UI" w:cs="Segoe UI"/>
          <w:sz w:val="21"/>
          <w:szCs w:val="21"/>
        </w:rPr>
        <w:t>)</w:t>
      </w:r>
      <w:r w:rsidRPr="00A56134">
        <w:rPr>
          <w:rFonts w:ascii="Segoe UI" w:hAnsi="Segoe UI" w:cs="Segoe UI"/>
          <w:sz w:val="21"/>
          <w:szCs w:val="21"/>
        </w:rPr>
        <w:t>.</w:t>
      </w:r>
    </w:p>
    <w:p w14:paraId="3099A5AC" w14:textId="043ADC5F" w:rsidR="00CB4246" w:rsidRPr="00A56134" w:rsidRDefault="00CB4246" w:rsidP="00A56134">
      <w:pPr>
        <w:pStyle w:val="ListParagraph"/>
        <w:numPr>
          <w:ilvl w:val="0"/>
          <w:numId w:val="23"/>
        </w:numPr>
        <w:spacing w:after="0"/>
        <w:ind w:left="1080"/>
        <w:contextualSpacing w:val="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 xml:space="preserve">Refer to </w:t>
      </w:r>
      <w:r w:rsidRPr="00A56134">
        <w:rPr>
          <w:rFonts w:ascii="Segoe UI" w:hAnsi="Segoe UI" w:cs="Segoe UI"/>
          <w:i/>
          <w:iCs/>
          <w:sz w:val="21"/>
          <w:szCs w:val="21"/>
        </w:rPr>
        <w:t>COVID-19 Timekeeping: ICS Form 214 Frequently Asked Questions</w:t>
      </w:r>
      <w:r w:rsidRPr="00A56134">
        <w:rPr>
          <w:rFonts w:ascii="Segoe UI" w:hAnsi="Segoe UI" w:cs="Segoe UI"/>
          <w:sz w:val="21"/>
          <w:szCs w:val="21"/>
        </w:rPr>
        <w:t xml:space="preserve"> for additional tips related to 214s and </w:t>
      </w:r>
      <w:r w:rsidR="00E34A5A" w:rsidRPr="00A56134">
        <w:rPr>
          <w:rFonts w:ascii="Segoe UI" w:hAnsi="Segoe UI" w:cs="Segoe UI"/>
          <w:sz w:val="21"/>
          <w:szCs w:val="21"/>
        </w:rPr>
        <w:t xml:space="preserve">the </w:t>
      </w:r>
      <w:r w:rsidRPr="00A56134">
        <w:rPr>
          <w:rFonts w:ascii="Segoe UI" w:hAnsi="Segoe UI" w:cs="Segoe UI"/>
          <w:sz w:val="21"/>
          <w:szCs w:val="21"/>
        </w:rPr>
        <w:t>214 reconciliation process:</w:t>
      </w:r>
      <w:r w:rsidR="001C487A" w:rsidRPr="00A56134">
        <w:rPr>
          <w:rFonts w:ascii="Segoe UI" w:hAnsi="Segoe UI" w:cs="Segoe UI"/>
          <w:sz w:val="21"/>
          <w:szCs w:val="21"/>
        </w:rPr>
        <w:t xml:space="preserve"> </w:t>
      </w:r>
      <w:hyperlink r:id="rId10" w:history="1">
        <w:r w:rsidR="001C487A" w:rsidRPr="00A56134">
          <w:rPr>
            <w:rStyle w:val="Hyperlink"/>
            <w:rFonts w:ascii="Segoe UI" w:hAnsi="Segoe UI" w:cs="Segoe UI"/>
            <w:sz w:val="21"/>
            <w:szCs w:val="21"/>
          </w:rPr>
          <w:t>https://sfemployeeportalsupport.sfgov.org/support/solutions/articles/11000050755-covid-19-timekeeping-ics-form-214-job-aid-and-faqs</w:t>
        </w:r>
      </w:hyperlink>
    </w:p>
    <w:p w14:paraId="1263F9F6" w14:textId="77777777" w:rsidR="00882AA9" w:rsidRPr="00A56134" w:rsidRDefault="00882AA9" w:rsidP="00DB4755">
      <w:pPr>
        <w:spacing w:after="0"/>
        <w:rPr>
          <w:rFonts w:ascii="Segoe UI" w:hAnsi="Segoe UI" w:cs="Segoe UI"/>
          <w:b/>
          <w:bCs/>
          <w:sz w:val="21"/>
          <w:szCs w:val="21"/>
          <w:u w:val="single"/>
        </w:rPr>
      </w:pPr>
    </w:p>
    <w:p w14:paraId="6EC53D55" w14:textId="6073A8EC" w:rsidR="00882AA9" w:rsidRPr="00A56134" w:rsidRDefault="007158ED" w:rsidP="00B756A1">
      <w:pPr>
        <w:pStyle w:val="ListParagraph"/>
        <w:numPr>
          <w:ilvl w:val="0"/>
          <w:numId w:val="5"/>
        </w:numPr>
        <w:spacing w:after="0"/>
        <w:ind w:left="360"/>
        <w:contextualSpacing w:val="0"/>
        <w:rPr>
          <w:rFonts w:ascii="Segoe UI Semibold" w:hAnsi="Segoe UI Semibold" w:cs="Segoe UI Semibold"/>
          <w:sz w:val="21"/>
          <w:szCs w:val="21"/>
        </w:rPr>
      </w:pPr>
      <w:r w:rsidRPr="00A56134">
        <w:rPr>
          <w:rFonts w:ascii="Segoe UI Semibold" w:hAnsi="Segoe UI Semibold" w:cs="Segoe UI Semibold"/>
          <w:sz w:val="21"/>
          <w:szCs w:val="21"/>
        </w:rPr>
        <w:t>Submit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 xml:space="preserve"> </w:t>
      </w:r>
      <w:r w:rsidRPr="00A56134">
        <w:rPr>
          <w:rFonts w:ascii="Segoe UI Semibold" w:hAnsi="Segoe UI Semibold" w:cs="Segoe UI Semibold"/>
          <w:sz w:val="21"/>
          <w:szCs w:val="21"/>
        </w:rPr>
        <w:t xml:space="preserve">to </w:t>
      </w:r>
      <w:r w:rsidR="003D47BF" w:rsidRPr="00A56134">
        <w:rPr>
          <w:rFonts w:ascii="Segoe UI Semibold" w:hAnsi="Segoe UI Semibold" w:cs="Segoe UI Semibold"/>
          <w:sz w:val="21"/>
          <w:szCs w:val="21"/>
        </w:rPr>
        <w:t xml:space="preserve">CON’s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c</w:t>
      </w:r>
      <w:r w:rsidRPr="00A56134">
        <w:rPr>
          <w:rFonts w:ascii="Segoe UI Semibold" w:hAnsi="Segoe UI Semibold" w:cs="Segoe UI Semibold"/>
          <w:sz w:val="21"/>
          <w:szCs w:val="21"/>
        </w:rPr>
        <w:t xml:space="preserve">ost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r</w:t>
      </w:r>
      <w:r w:rsidRPr="00A56134">
        <w:rPr>
          <w:rFonts w:ascii="Segoe UI Semibold" w:hAnsi="Segoe UI Semibold" w:cs="Segoe UI Semibold"/>
          <w:sz w:val="21"/>
          <w:szCs w:val="21"/>
        </w:rPr>
        <w:t xml:space="preserve">ecovery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b</w:t>
      </w:r>
      <w:r w:rsidRPr="00A56134">
        <w:rPr>
          <w:rFonts w:ascii="Segoe UI Semibold" w:hAnsi="Segoe UI Semibold" w:cs="Segoe UI Semibold"/>
          <w:sz w:val="21"/>
          <w:szCs w:val="21"/>
        </w:rPr>
        <w:t xml:space="preserve">ranch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a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 xml:space="preserve">fter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p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 xml:space="preserve">ay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p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 xml:space="preserve">eriod </w:t>
      </w:r>
      <w:r w:rsidR="007B58B6" w:rsidRPr="00A56134">
        <w:rPr>
          <w:rFonts w:ascii="Segoe UI Semibold" w:hAnsi="Segoe UI Semibold" w:cs="Segoe UI Semibold"/>
          <w:sz w:val="21"/>
          <w:szCs w:val="21"/>
        </w:rPr>
        <w:t>e</w:t>
      </w:r>
      <w:r w:rsidR="00882AA9" w:rsidRPr="00A56134">
        <w:rPr>
          <w:rFonts w:ascii="Segoe UI Semibold" w:hAnsi="Segoe UI Semibold" w:cs="Segoe UI Semibold"/>
          <w:sz w:val="21"/>
          <w:szCs w:val="21"/>
        </w:rPr>
        <w:t>nd</w:t>
      </w:r>
    </w:p>
    <w:p w14:paraId="3EE68FBC" w14:textId="4EFEA12F" w:rsidR="00B72A00" w:rsidRPr="00A56134" w:rsidRDefault="008E2AB4" w:rsidP="00AA1E8A">
      <w:pPr>
        <w:spacing w:after="0"/>
        <w:ind w:left="36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By</w:t>
      </w:r>
      <w:r w:rsidR="002806DC" w:rsidRPr="00A56134">
        <w:rPr>
          <w:rFonts w:ascii="Segoe UI" w:hAnsi="Segoe UI" w:cs="Segoe UI"/>
          <w:sz w:val="21"/>
          <w:szCs w:val="21"/>
        </w:rPr>
        <w:t xml:space="preserve"> </w:t>
      </w:r>
      <w:r w:rsidR="00D218C2" w:rsidRPr="00A56134">
        <w:rPr>
          <w:rFonts w:ascii="Segoe UI" w:hAnsi="Segoe UI" w:cs="Segoe UI"/>
          <w:sz w:val="21"/>
          <w:szCs w:val="21"/>
        </w:rPr>
        <w:t xml:space="preserve">the </w:t>
      </w:r>
      <w:r w:rsidR="005B5434" w:rsidRPr="00A56134">
        <w:rPr>
          <w:rFonts w:ascii="Segoe UI" w:hAnsi="Segoe UI" w:cs="Segoe UI"/>
          <w:sz w:val="21"/>
          <w:szCs w:val="21"/>
        </w:rPr>
        <w:t>Friday</w:t>
      </w:r>
      <w:r w:rsidR="00D218C2" w:rsidRPr="00A56134">
        <w:rPr>
          <w:rFonts w:ascii="Segoe UI" w:hAnsi="Segoe UI" w:cs="Segoe UI"/>
          <w:sz w:val="21"/>
          <w:szCs w:val="21"/>
        </w:rPr>
        <w:t xml:space="preserve"> </w:t>
      </w:r>
      <w:r w:rsidR="002806DC" w:rsidRPr="00A56134">
        <w:rPr>
          <w:rFonts w:ascii="Segoe UI" w:hAnsi="Segoe UI" w:cs="Segoe UI"/>
          <w:sz w:val="21"/>
          <w:szCs w:val="21"/>
        </w:rPr>
        <w:t xml:space="preserve">after </w:t>
      </w:r>
      <w:r w:rsidR="00AD0CD9" w:rsidRPr="00A56134">
        <w:rPr>
          <w:rFonts w:ascii="Segoe UI" w:hAnsi="Segoe UI" w:cs="Segoe UI"/>
          <w:sz w:val="21"/>
          <w:szCs w:val="21"/>
        </w:rPr>
        <w:t>pay day</w:t>
      </w:r>
      <w:r w:rsidR="00C82303" w:rsidRPr="00A56134">
        <w:rPr>
          <w:rFonts w:ascii="Segoe UI" w:hAnsi="Segoe UI" w:cs="Segoe UI"/>
          <w:sz w:val="21"/>
          <w:szCs w:val="21"/>
        </w:rPr>
        <w:t>,</w:t>
      </w:r>
      <w:r w:rsidR="00973265" w:rsidRPr="00A56134">
        <w:rPr>
          <w:rFonts w:ascii="Segoe UI" w:hAnsi="Segoe UI" w:cs="Segoe UI"/>
          <w:sz w:val="21"/>
          <w:szCs w:val="21"/>
          <w:vertAlign w:val="superscript"/>
        </w:rPr>
        <w:t>2</w:t>
      </w:r>
      <w:r w:rsidR="002806DC" w:rsidRPr="00A56134">
        <w:rPr>
          <w:rFonts w:ascii="Segoe UI" w:hAnsi="Segoe UI" w:cs="Segoe UI"/>
          <w:sz w:val="21"/>
          <w:szCs w:val="21"/>
        </w:rPr>
        <w:t xml:space="preserve"> </w:t>
      </w:r>
      <w:r w:rsidR="00D31700" w:rsidRPr="00A56134">
        <w:rPr>
          <w:rFonts w:ascii="Segoe UI" w:hAnsi="Segoe UI" w:cs="Segoe UI"/>
          <w:sz w:val="21"/>
          <w:szCs w:val="21"/>
        </w:rPr>
        <w:t>scan</w:t>
      </w:r>
      <w:r w:rsidR="00C759BD" w:rsidRPr="00A56134">
        <w:rPr>
          <w:rFonts w:ascii="Segoe UI" w:hAnsi="Segoe UI" w:cs="Segoe UI"/>
          <w:sz w:val="21"/>
          <w:szCs w:val="21"/>
        </w:rPr>
        <w:t xml:space="preserve"> </w:t>
      </w:r>
      <w:r w:rsidR="00D31700" w:rsidRPr="00A56134">
        <w:rPr>
          <w:rFonts w:ascii="Segoe UI" w:hAnsi="Segoe UI" w:cs="Segoe UI"/>
          <w:sz w:val="21"/>
          <w:szCs w:val="21"/>
        </w:rPr>
        <w:t xml:space="preserve">and </w:t>
      </w:r>
      <w:r w:rsidR="002806DC" w:rsidRPr="00A56134">
        <w:rPr>
          <w:rFonts w:ascii="Segoe UI" w:hAnsi="Segoe UI" w:cs="Segoe UI"/>
          <w:sz w:val="21"/>
          <w:szCs w:val="21"/>
        </w:rPr>
        <w:t>upload the following</w:t>
      </w:r>
      <w:r w:rsidR="00E27243" w:rsidRPr="00A56134">
        <w:rPr>
          <w:rFonts w:ascii="Segoe UI" w:hAnsi="Segoe UI" w:cs="Segoe UI"/>
          <w:sz w:val="21"/>
          <w:szCs w:val="21"/>
        </w:rPr>
        <w:t>, with the requested naming conventions,</w:t>
      </w:r>
      <w:r w:rsidR="002806DC" w:rsidRPr="00A56134">
        <w:rPr>
          <w:rFonts w:ascii="Segoe UI" w:hAnsi="Segoe UI" w:cs="Segoe UI"/>
          <w:sz w:val="21"/>
          <w:szCs w:val="21"/>
        </w:rPr>
        <w:t xml:space="preserve"> </w:t>
      </w:r>
      <w:r w:rsidR="003D47BF" w:rsidRPr="00A56134">
        <w:rPr>
          <w:rFonts w:ascii="Segoe UI" w:hAnsi="Segoe UI" w:cs="Segoe UI"/>
          <w:sz w:val="21"/>
          <w:szCs w:val="21"/>
        </w:rPr>
        <w:t xml:space="preserve">to </w:t>
      </w:r>
      <w:r w:rsidR="002806DC" w:rsidRPr="00A56134">
        <w:rPr>
          <w:rFonts w:ascii="Segoe UI" w:hAnsi="Segoe UI" w:cs="Segoe UI"/>
          <w:sz w:val="21"/>
          <w:szCs w:val="21"/>
        </w:rPr>
        <w:t xml:space="preserve">the </w:t>
      </w:r>
      <w:r w:rsidR="00031EBA" w:rsidRPr="00A56134">
        <w:rPr>
          <w:rFonts w:ascii="Segoe UI" w:hAnsi="Segoe UI" w:cs="Segoe UI"/>
          <w:sz w:val="21"/>
          <w:szCs w:val="21"/>
        </w:rPr>
        <w:t>c</w:t>
      </w:r>
      <w:r w:rsidR="002806DC" w:rsidRPr="00A56134">
        <w:rPr>
          <w:rFonts w:ascii="Segoe UI" w:hAnsi="Segoe UI" w:cs="Segoe UI"/>
          <w:sz w:val="21"/>
          <w:szCs w:val="21"/>
        </w:rPr>
        <w:t xml:space="preserve">ost </w:t>
      </w:r>
      <w:r w:rsidR="00031EBA" w:rsidRPr="00A56134">
        <w:rPr>
          <w:rFonts w:ascii="Segoe UI" w:hAnsi="Segoe UI" w:cs="Segoe UI"/>
          <w:sz w:val="21"/>
          <w:szCs w:val="21"/>
        </w:rPr>
        <w:t>r</w:t>
      </w:r>
      <w:r w:rsidR="002806DC" w:rsidRPr="00A56134">
        <w:rPr>
          <w:rFonts w:ascii="Segoe UI" w:hAnsi="Segoe UI" w:cs="Segoe UI"/>
          <w:sz w:val="21"/>
          <w:szCs w:val="21"/>
        </w:rPr>
        <w:t>ecovery Share</w:t>
      </w:r>
      <w:r w:rsidR="00AF0DFA" w:rsidRPr="00A56134">
        <w:rPr>
          <w:rFonts w:ascii="Segoe UI" w:hAnsi="Segoe UI" w:cs="Segoe UI"/>
          <w:sz w:val="21"/>
          <w:szCs w:val="21"/>
        </w:rPr>
        <w:t>F</w:t>
      </w:r>
      <w:r w:rsidR="002806DC" w:rsidRPr="00A56134">
        <w:rPr>
          <w:rFonts w:ascii="Segoe UI" w:hAnsi="Segoe UI" w:cs="Segoe UI"/>
          <w:sz w:val="21"/>
          <w:szCs w:val="21"/>
        </w:rPr>
        <w:t>ile</w:t>
      </w:r>
      <w:r w:rsidR="00B72A00" w:rsidRPr="00A56134">
        <w:rPr>
          <w:rFonts w:ascii="Segoe UI" w:hAnsi="Segoe UI" w:cs="Segoe UI"/>
          <w:sz w:val="21"/>
          <w:szCs w:val="21"/>
        </w:rPr>
        <w:t xml:space="preserve"> </w:t>
      </w:r>
      <w:r w:rsidR="00B724D6" w:rsidRPr="00A56134">
        <w:rPr>
          <w:rFonts w:ascii="Segoe UI" w:hAnsi="Segoe UI" w:cs="Segoe UI"/>
          <w:sz w:val="21"/>
          <w:szCs w:val="21"/>
        </w:rPr>
        <w:t xml:space="preserve">folder </w:t>
      </w:r>
      <w:r w:rsidR="00C82303" w:rsidRPr="00A56134">
        <w:rPr>
          <w:rFonts w:ascii="Segoe UI" w:hAnsi="Segoe UI" w:cs="Segoe UI"/>
          <w:sz w:val="21"/>
          <w:szCs w:val="21"/>
        </w:rPr>
        <w:t>created</w:t>
      </w:r>
      <w:r w:rsidR="00B72A00" w:rsidRPr="00A56134">
        <w:rPr>
          <w:rFonts w:ascii="Segoe UI" w:hAnsi="Segoe UI" w:cs="Segoe UI"/>
          <w:sz w:val="21"/>
          <w:szCs w:val="21"/>
        </w:rPr>
        <w:t xml:space="preserve"> for your department</w:t>
      </w:r>
      <w:r w:rsidR="00AF0DFA" w:rsidRPr="00A56134">
        <w:rPr>
          <w:rFonts w:ascii="Segoe UI" w:hAnsi="Segoe UI" w:cs="Segoe UI"/>
          <w:sz w:val="21"/>
          <w:szCs w:val="21"/>
        </w:rPr>
        <w:t>:</w:t>
      </w:r>
      <w:r w:rsidR="002806DC" w:rsidRPr="00A56134">
        <w:rPr>
          <w:rFonts w:ascii="Segoe UI" w:hAnsi="Segoe UI" w:cs="Segoe UI"/>
          <w:sz w:val="21"/>
          <w:szCs w:val="21"/>
        </w:rPr>
        <w:t xml:space="preserve"> </w:t>
      </w:r>
    </w:p>
    <w:p w14:paraId="539CEC3F" w14:textId="7BC2F939" w:rsidR="00092563" w:rsidRPr="00A56134" w:rsidRDefault="00D218C2" w:rsidP="00A56134">
      <w:pPr>
        <w:pStyle w:val="ListParagraph"/>
        <w:numPr>
          <w:ilvl w:val="0"/>
          <w:numId w:val="19"/>
        </w:numPr>
        <w:ind w:left="108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 xml:space="preserve">All </w:t>
      </w:r>
      <w:r w:rsidR="00092563" w:rsidRPr="00A56134">
        <w:rPr>
          <w:rFonts w:ascii="Segoe UI" w:hAnsi="Segoe UI" w:cs="Segoe UI"/>
          <w:sz w:val="21"/>
          <w:szCs w:val="21"/>
        </w:rPr>
        <w:t>214s received during the pay period.</w:t>
      </w:r>
      <w:r w:rsidR="00E27243" w:rsidRPr="00A56134">
        <w:rPr>
          <w:rFonts w:ascii="Segoe UI" w:hAnsi="Segoe UI" w:cs="Segoe UI"/>
          <w:sz w:val="21"/>
          <w:szCs w:val="21"/>
        </w:rPr>
        <w:t xml:space="preserve"> </w:t>
      </w:r>
      <w:r w:rsidR="000F5C55">
        <w:rPr>
          <w:rFonts w:ascii="Segoe UI" w:hAnsi="Segoe UI" w:cs="Segoe UI"/>
          <w:sz w:val="21"/>
          <w:szCs w:val="21"/>
        </w:rPr>
        <w:br/>
      </w:r>
      <w:r w:rsidR="00E27243" w:rsidRPr="00A56134">
        <w:rPr>
          <w:rFonts w:ascii="Segoe UI" w:hAnsi="Segoe UI" w:cs="Segoe UI"/>
          <w:color w:val="954F72" w:themeColor="accent2"/>
          <w:sz w:val="21"/>
          <w:szCs w:val="21"/>
        </w:rPr>
        <w:t>(Filename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: D</w:t>
      </w:r>
      <w:r w:rsidR="00D31700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ept_LastnameFirstInitial_Dateworked(yyyymmdd)_ICS214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 xml:space="preserve">, </w:t>
      </w:r>
      <w:r w:rsidR="00CC399B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 xml:space="preserve">for </w:t>
      </w:r>
      <w:r w:rsidR="00D31700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e</w:t>
      </w:r>
      <w:r w:rsidR="00CC399B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xample,</w:t>
      </w:r>
      <w:r w:rsidR="000F5C55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 xml:space="preserve"> </w:t>
      </w:r>
      <w:r w:rsidR="00D31700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CON_SmithA_20200321_ICS214</w:t>
      </w:r>
      <w:r w:rsidR="00D31700"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1D84AB2A" w14:textId="47835DD1" w:rsidR="00507342" w:rsidRPr="00A56134" w:rsidRDefault="00507342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 xml:space="preserve">All 211s received during the pay period. </w:t>
      </w:r>
      <w:r w:rsidR="00E27243" w:rsidRPr="00A56134">
        <w:rPr>
          <w:rFonts w:ascii="Segoe UI" w:hAnsi="Segoe UI" w:cs="Segoe UI"/>
          <w:color w:val="954F72" w:themeColor="accent2"/>
          <w:sz w:val="21"/>
          <w:szCs w:val="21"/>
        </w:rPr>
        <w:t xml:space="preserve">(Filename: 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Dept_ Dateof211_ICS211</w:t>
      </w:r>
      <w:r w:rsidR="00E27243"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64FBFAF0" w14:textId="3A79334E" w:rsidR="00D218C2" w:rsidRPr="00A56134" w:rsidRDefault="00B72A00" w:rsidP="00A56134">
      <w:pPr>
        <w:pStyle w:val="ListParagraph"/>
        <w:numPr>
          <w:ilvl w:val="0"/>
          <w:numId w:val="19"/>
        </w:numPr>
        <w:ind w:left="108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>Online 214 report for your department.</w:t>
      </w:r>
      <w:r w:rsidR="00D218C2" w:rsidRPr="00A56134">
        <w:rPr>
          <w:rFonts w:ascii="Segoe UI" w:hAnsi="Segoe UI" w:cs="Segoe UI"/>
          <w:sz w:val="21"/>
          <w:szCs w:val="21"/>
        </w:rPr>
        <w:t xml:space="preserve"> </w:t>
      </w:r>
      <w:r w:rsidR="00D218C2" w:rsidRPr="00A56134">
        <w:rPr>
          <w:rFonts w:ascii="Segoe UI" w:hAnsi="Segoe UI" w:cs="Segoe UI"/>
          <w:color w:val="954F72" w:themeColor="accent2"/>
          <w:sz w:val="21"/>
          <w:szCs w:val="21"/>
        </w:rPr>
        <w:t xml:space="preserve">(Filename: </w:t>
      </w:r>
      <w:r w:rsidR="00D218C2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Dept_PPE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date</w:t>
      </w:r>
      <w:r w:rsidR="00D218C2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_214 report</w:t>
      </w:r>
      <w:r w:rsidR="00D218C2"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36B457D6" w14:textId="5CA7ACD3" w:rsidR="00092563" w:rsidRPr="00A56134" w:rsidRDefault="00D31700">
      <w:pPr>
        <w:pStyle w:val="ListParagraph"/>
        <w:numPr>
          <w:ilvl w:val="0"/>
          <w:numId w:val="18"/>
        </w:numPr>
        <w:spacing w:after="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>Departmental</w:t>
      </w:r>
      <w:r w:rsidR="0091164D" w:rsidRPr="00A56134">
        <w:rPr>
          <w:rFonts w:ascii="Segoe UI" w:hAnsi="Segoe UI" w:cs="Segoe UI"/>
          <w:sz w:val="21"/>
          <w:szCs w:val="21"/>
        </w:rPr>
        <w:t xml:space="preserve"> PeopleSoft</w:t>
      </w:r>
      <w:r w:rsidRPr="00A56134">
        <w:rPr>
          <w:rFonts w:ascii="Segoe UI" w:hAnsi="Segoe UI" w:cs="Segoe UI"/>
          <w:sz w:val="21"/>
          <w:szCs w:val="21"/>
        </w:rPr>
        <w:t xml:space="preserve"> l</w:t>
      </w:r>
      <w:r w:rsidR="00092563" w:rsidRPr="00A56134">
        <w:rPr>
          <w:rFonts w:ascii="Segoe UI" w:hAnsi="Segoe UI" w:cs="Segoe UI"/>
          <w:sz w:val="21"/>
          <w:szCs w:val="21"/>
        </w:rPr>
        <w:t xml:space="preserve">abor report showing </w:t>
      </w:r>
      <w:r w:rsidR="007B58B6" w:rsidRPr="00A56134">
        <w:rPr>
          <w:rFonts w:ascii="Segoe UI" w:hAnsi="Segoe UI" w:cs="Segoe UI"/>
          <w:sz w:val="21"/>
          <w:szCs w:val="21"/>
        </w:rPr>
        <w:t xml:space="preserve">COVID-19 </w:t>
      </w:r>
      <w:r w:rsidR="00092563" w:rsidRPr="00A56134">
        <w:rPr>
          <w:rFonts w:ascii="Segoe UI" w:hAnsi="Segoe UI" w:cs="Segoe UI"/>
          <w:sz w:val="21"/>
          <w:szCs w:val="21"/>
        </w:rPr>
        <w:t xml:space="preserve">time charged to </w:t>
      </w:r>
      <w:r w:rsidR="0018460D" w:rsidRPr="00A56134">
        <w:rPr>
          <w:rFonts w:ascii="Segoe UI" w:hAnsi="Segoe UI" w:cs="Segoe UI"/>
          <w:sz w:val="21"/>
          <w:szCs w:val="21"/>
        </w:rPr>
        <w:t>your</w:t>
      </w:r>
      <w:r w:rsidR="00B724D6" w:rsidRPr="00A56134">
        <w:rPr>
          <w:rFonts w:ascii="Segoe UI" w:hAnsi="Segoe UI" w:cs="Segoe UI"/>
          <w:sz w:val="21"/>
          <w:szCs w:val="21"/>
        </w:rPr>
        <w:t xml:space="preserve"> </w:t>
      </w:r>
      <w:r w:rsidR="007B58B6" w:rsidRPr="00A56134">
        <w:rPr>
          <w:rFonts w:ascii="Segoe UI" w:hAnsi="Segoe UI" w:cs="Segoe UI"/>
          <w:sz w:val="21"/>
          <w:szCs w:val="21"/>
        </w:rPr>
        <w:t>department</w:t>
      </w:r>
      <w:r w:rsidR="00092563" w:rsidRPr="00A56134">
        <w:rPr>
          <w:rFonts w:ascii="Segoe UI" w:hAnsi="Segoe UI" w:cs="Segoe UI"/>
          <w:sz w:val="21"/>
          <w:szCs w:val="21"/>
        </w:rPr>
        <w:t>.</w:t>
      </w:r>
      <w:r w:rsidR="00D218C2" w:rsidRPr="00A56134">
        <w:rPr>
          <w:rFonts w:ascii="Segoe UI" w:hAnsi="Segoe UI" w:cs="Segoe UI"/>
          <w:sz w:val="21"/>
          <w:szCs w:val="21"/>
        </w:rPr>
        <w:t xml:space="preserve"> </w:t>
      </w:r>
      <w:r w:rsidR="00D218C2" w:rsidRPr="00A56134">
        <w:rPr>
          <w:rFonts w:ascii="Segoe UI" w:hAnsi="Segoe UI" w:cs="Segoe UI"/>
          <w:color w:val="954F72" w:themeColor="accent2"/>
          <w:sz w:val="21"/>
          <w:szCs w:val="21"/>
        </w:rPr>
        <w:t xml:space="preserve">(Filename: </w:t>
      </w:r>
      <w:r w:rsidR="00D218C2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Dept_PPE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date</w:t>
      </w:r>
      <w:r w:rsidR="00D218C2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_labor report</w:t>
      </w:r>
      <w:r w:rsidR="00D218C2"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362CB9DE" w14:textId="72CA6B28" w:rsidR="008E2AB4" w:rsidRPr="00A56134" w:rsidRDefault="00B72A00" w:rsidP="00A56134">
      <w:pPr>
        <w:pStyle w:val="ListParagraph"/>
        <w:numPr>
          <w:ilvl w:val="0"/>
          <w:numId w:val="19"/>
        </w:numPr>
        <w:ind w:left="108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>Reconciliation list</w:t>
      </w:r>
      <w:r w:rsidR="0018460D" w:rsidRPr="00A56134">
        <w:rPr>
          <w:rFonts w:ascii="Segoe UI" w:hAnsi="Segoe UI" w:cs="Segoe UI"/>
          <w:sz w:val="21"/>
          <w:szCs w:val="21"/>
        </w:rPr>
        <w:t>ing</w:t>
      </w:r>
      <w:r w:rsidRPr="00A56134">
        <w:rPr>
          <w:rFonts w:ascii="Segoe UI" w:hAnsi="Segoe UI" w:cs="Segoe UI"/>
          <w:sz w:val="21"/>
          <w:szCs w:val="21"/>
        </w:rPr>
        <w:t xml:space="preserve"> </w:t>
      </w:r>
      <w:r w:rsidR="00D218C2" w:rsidRPr="00A56134">
        <w:rPr>
          <w:rFonts w:ascii="Segoe UI" w:hAnsi="Segoe UI" w:cs="Segoe UI"/>
          <w:sz w:val="21"/>
          <w:szCs w:val="21"/>
        </w:rPr>
        <w:t xml:space="preserve">any </w:t>
      </w:r>
      <w:r w:rsidRPr="00A56134">
        <w:rPr>
          <w:rFonts w:ascii="Segoe UI" w:hAnsi="Segoe UI" w:cs="Segoe UI"/>
          <w:sz w:val="21"/>
          <w:szCs w:val="21"/>
        </w:rPr>
        <w:t xml:space="preserve">missing </w:t>
      </w:r>
      <w:r w:rsidR="007B58B6" w:rsidRPr="00A56134">
        <w:rPr>
          <w:rFonts w:ascii="Segoe UI" w:hAnsi="Segoe UI" w:cs="Segoe UI"/>
          <w:sz w:val="21"/>
          <w:szCs w:val="21"/>
        </w:rPr>
        <w:t xml:space="preserve">or excess </w:t>
      </w:r>
      <w:r w:rsidRPr="00A56134">
        <w:rPr>
          <w:rFonts w:ascii="Segoe UI" w:hAnsi="Segoe UI" w:cs="Segoe UI"/>
          <w:sz w:val="21"/>
          <w:szCs w:val="21"/>
        </w:rPr>
        <w:t xml:space="preserve">214s. </w:t>
      </w:r>
      <w:r w:rsidRPr="00A56134">
        <w:rPr>
          <w:rFonts w:ascii="Segoe UI" w:hAnsi="Segoe UI" w:cs="Segoe UI"/>
          <w:color w:val="954F72" w:themeColor="accent2"/>
          <w:sz w:val="21"/>
          <w:szCs w:val="21"/>
        </w:rPr>
        <w:t xml:space="preserve">(Filename: </w:t>
      </w:r>
      <w:r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Dept_PPE</w:t>
      </w:r>
      <w:r w:rsidR="00E27243"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date</w:t>
      </w:r>
      <w:r w:rsidRPr="00A56134">
        <w:rPr>
          <w:rFonts w:ascii="Segoe UI" w:hAnsi="Segoe UI" w:cs="Segoe UI"/>
          <w:i/>
          <w:iCs/>
          <w:color w:val="954F72" w:themeColor="accent2"/>
          <w:sz w:val="21"/>
          <w:szCs w:val="21"/>
        </w:rPr>
        <w:t>_reconciliation</w:t>
      </w:r>
      <w:r w:rsidRPr="00A56134">
        <w:rPr>
          <w:rFonts w:ascii="Segoe UI" w:hAnsi="Segoe UI" w:cs="Segoe UI"/>
          <w:color w:val="954F72" w:themeColor="accent2"/>
          <w:sz w:val="21"/>
          <w:szCs w:val="21"/>
        </w:rPr>
        <w:t>)</w:t>
      </w:r>
    </w:p>
    <w:p w14:paraId="32BEF5BD" w14:textId="77777777" w:rsidR="00507342" w:rsidRPr="00A56134" w:rsidRDefault="00507342" w:rsidP="00AA1E8A">
      <w:pPr>
        <w:pStyle w:val="ListParagraph"/>
        <w:spacing w:after="0"/>
        <w:ind w:left="360"/>
        <w:rPr>
          <w:rFonts w:ascii="Segoe UI" w:hAnsi="Segoe UI" w:cs="Segoe UI"/>
          <w:sz w:val="21"/>
          <w:szCs w:val="21"/>
          <w:u w:val="single"/>
        </w:rPr>
      </w:pPr>
    </w:p>
    <w:p w14:paraId="4959852B" w14:textId="7BC8AFDE" w:rsidR="00D31700" w:rsidRPr="00A56134" w:rsidRDefault="00AF0DFA" w:rsidP="00AA1E8A">
      <w:pPr>
        <w:spacing w:after="0"/>
        <w:ind w:firstLine="360"/>
        <w:rPr>
          <w:rFonts w:ascii="Segoe UI" w:hAnsi="Segoe UI" w:cs="Segoe UI"/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When uploading to ShareFile</w:t>
      </w:r>
      <w:r w:rsidR="00D31700" w:rsidRPr="00A56134">
        <w:rPr>
          <w:rFonts w:ascii="Segoe UI" w:hAnsi="Segoe UI" w:cs="Segoe UI"/>
          <w:sz w:val="21"/>
          <w:szCs w:val="21"/>
        </w:rPr>
        <w:t>:</w:t>
      </w:r>
    </w:p>
    <w:p w14:paraId="78708113" w14:textId="7B0F9738" w:rsidR="00D31700" w:rsidRPr="00A56134" w:rsidRDefault="00D31700" w:rsidP="00A56134">
      <w:pPr>
        <w:pStyle w:val="ListParagraph"/>
        <w:numPr>
          <w:ilvl w:val="0"/>
          <w:numId w:val="19"/>
        </w:numPr>
        <w:ind w:left="1080"/>
        <w:rPr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>U</w:t>
      </w:r>
      <w:r w:rsidR="00092563" w:rsidRPr="00A56134">
        <w:rPr>
          <w:rFonts w:ascii="Segoe UI" w:hAnsi="Segoe UI" w:cs="Segoe UI"/>
          <w:sz w:val="21"/>
          <w:szCs w:val="21"/>
        </w:rPr>
        <w:t>pload the 214s and 211s</w:t>
      </w:r>
      <w:r w:rsidR="007B58B6" w:rsidRPr="00A56134">
        <w:rPr>
          <w:rFonts w:ascii="Segoe UI" w:hAnsi="Segoe UI" w:cs="Segoe UI"/>
          <w:sz w:val="21"/>
          <w:szCs w:val="21"/>
        </w:rPr>
        <w:t xml:space="preserve"> and applicable reports</w:t>
      </w:r>
      <w:r w:rsidRPr="00A56134">
        <w:rPr>
          <w:rFonts w:ascii="Segoe UI" w:hAnsi="Segoe UI" w:cs="Segoe UI"/>
          <w:sz w:val="21"/>
          <w:szCs w:val="21"/>
        </w:rPr>
        <w:t xml:space="preserve"> for your department</w:t>
      </w:r>
      <w:r w:rsidR="0018460D" w:rsidRPr="00A56134">
        <w:rPr>
          <w:rFonts w:ascii="Segoe UI" w:hAnsi="Segoe UI" w:cs="Segoe UI"/>
          <w:sz w:val="21"/>
          <w:szCs w:val="21"/>
        </w:rPr>
        <w:t>’s</w:t>
      </w:r>
      <w:r w:rsidRPr="00A56134">
        <w:rPr>
          <w:rFonts w:ascii="Segoe UI" w:hAnsi="Segoe UI" w:cs="Segoe UI"/>
          <w:sz w:val="21"/>
          <w:szCs w:val="21"/>
        </w:rPr>
        <w:t xml:space="preserve"> </w:t>
      </w:r>
      <w:r w:rsidR="007B58B6" w:rsidRPr="00A56134">
        <w:rPr>
          <w:rFonts w:ascii="Segoe UI" w:hAnsi="Segoe UI" w:cs="Segoe UI"/>
          <w:sz w:val="21"/>
          <w:szCs w:val="21"/>
        </w:rPr>
        <w:t xml:space="preserve">employees </w:t>
      </w:r>
      <w:r w:rsidRPr="00A56134">
        <w:rPr>
          <w:rFonts w:ascii="Segoe UI" w:hAnsi="Segoe UI" w:cs="Segoe UI"/>
          <w:sz w:val="21"/>
          <w:szCs w:val="21"/>
        </w:rPr>
        <w:t xml:space="preserve">to the </w:t>
      </w:r>
      <w:r w:rsidR="007D2B58" w:rsidRPr="00A56134">
        <w:rPr>
          <w:rFonts w:ascii="Segoe UI" w:hAnsi="Segoe UI" w:cs="Segoe UI"/>
          <w:sz w:val="21"/>
          <w:szCs w:val="21"/>
        </w:rPr>
        <w:t xml:space="preserve">departmental </w:t>
      </w:r>
      <w:r w:rsidRPr="00A56134">
        <w:rPr>
          <w:rFonts w:ascii="Segoe UI" w:hAnsi="Segoe UI" w:cs="Segoe UI"/>
          <w:sz w:val="21"/>
          <w:szCs w:val="21"/>
        </w:rPr>
        <w:t>pay period folder</w:t>
      </w:r>
      <w:r w:rsidR="003C660B" w:rsidRPr="00A56134">
        <w:rPr>
          <w:rFonts w:ascii="Segoe UI" w:hAnsi="Segoe UI" w:cs="Segoe UI"/>
          <w:sz w:val="21"/>
          <w:szCs w:val="21"/>
        </w:rPr>
        <w:t xml:space="preserve"> corresponding to when the work was performed</w:t>
      </w:r>
      <w:r w:rsidR="006F59B6" w:rsidRPr="00A56134">
        <w:rPr>
          <w:rFonts w:ascii="Segoe UI" w:hAnsi="Segoe UI" w:cs="Segoe UI"/>
          <w:sz w:val="21"/>
          <w:szCs w:val="21"/>
        </w:rPr>
        <w:t>.</w:t>
      </w:r>
      <w:r w:rsidR="00092563" w:rsidRPr="00A56134">
        <w:rPr>
          <w:rFonts w:ascii="Segoe UI" w:hAnsi="Segoe UI" w:cs="Segoe UI"/>
          <w:sz w:val="21"/>
          <w:szCs w:val="21"/>
        </w:rPr>
        <w:t xml:space="preserve"> </w:t>
      </w:r>
    </w:p>
    <w:p w14:paraId="740CC268" w14:textId="20294970" w:rsidR="00D31700" w:rsidRPr="00A56134" w:rsidRDefault="00D31700" w:rsidP="00A56134">
      <w:pPr>
        <w:pStyle w:val="ListParagraph"/>
        <w:numPr>
          <w:ilvl w:val="0"/>
          <w:numId w:val="19"/>
        </w:numPr>
        <w:ind w:left="1080"/>
        <w:rPr>
          <w:sz w:val="21"/>
          <w:szCs w:val="21"/>
        </w:rPr>
      </w:pPr>
      <w:r w:rsidRPr="00A56134">
        <w:rPr>
          <w:rFonts w:ascii="Segoe UI" w:hAnsi="Segoe UI" w:cs="Segoe UI"/>
          <w:sz w:val="21"/>
          <w:szCs w:val="21"/>
        </w:rPr>
        <w:t xml:space="preserve">For 214s for volunteers or </w:t>
      </w:r>
      <w:r w:rsidR="00973265" w:rsidRPr="00A56134">
        <w:rPr>
          <w:rFonts w:ascii="Segoe UI" w:hAnsi="Segoe UI" w:cs="Segoe UI"/>
          <w:sz w:val="21"/>
          <w:szCs w:val="21"/>
        </w:rPr>
        <w:t xml:space="preserve">other 214s </w:t>
      </w:r>
      <w:r w:rsidRPr="00A56134">
        <w:rPr>
          <w:rFonts w:ascii="Segoe UI" w:hAnsi="Segoe UI" w:cs="Segoe UI"/>
          <w:sz w:val="21"/>
          <w:szCs w:val="21"/>
        </w:rPr>
        <w:t xml:space="preserve">that do not reconcile to your system reports, upload those to the subfolder in the pay period </w:t>
      </w:r>
      <w:r w:rsidR="002F4102" w:rsidRPr="00A56134">
        <w:rPr>
          <w:rFonts w:ascii="Segoe UI" w:hAnsi="Segoe UI" w:cs="Segoe UI"/>
          <w:sz w:val="21"/>
          <w:szCs w:val="21"/>
        </w:rPr>
        <w:t xml:space="preserve">folder </w:t>
      </w:r>
      <w:r w:rsidRPr="00A56134">
        <w:rPr>
          <w:rFonts w:ascii="Segoe UI" w:hAnsi="Segoe UI" w:cs="Segoe UI"/>
          <w:sz w:val="21"/>
          <w:szCs w:val="21"/>
        </w:rPr>
        <w:t>titled Volunteers &amp; Others</w:t>
      </w:r>
      <w:r w:rsidR="00D122D7" w:rsidRPr="00A56134">
        <w:rPr>
          <w:rFonts w:ascii="Segoe UI" w:hAnsi="Segoe UI" w:cs="Segoe UI"/>
          <w:sz w:val="21"/>
          <w:szCs w:val="21"/>
        </w:rPr>
        <w:t>.</w:t>
      </w:r>
    </w:p>
    <w:p w14:paraId="171F4E0A" w14:textId="0BE0D084" w:rsidR="00092563" w:rsidRPr="00A56134" w:rsidRDefault="00A8022D" w:rsidP="00A56134">
      <w:pPr>
        <w:pStyle w:val="ListParagraph"/>
        <w:numPr>
          <w:ilvl w:val="0"/>
          <w:numId w:val="19"/>
        </w:numPr>
        <w:ind w:left="1080"/>
        <w:rPr>
          <w:rFonts w:ascii="Segoe UI" w:hAnsi="Segoe UI" w:cs="Segoe UI"/>
          <w:sz w:val="21"/>
          <w:szCs w:val="21"/>
          <w:u w:val="single"/>
        </w:rPr>
      </w:pPr>
      <w:r w:rsidRPr="00A56134">
        <w:rPr>
          <w:rFonts w:ascii="Segoe UI" w:hAnsi="Segoe UI" w:cs="Segoe UI"/>
          <w:sz w:val="21"/>
          <w:szCs w:val="21"/>
        </w:rPr>
        <w:t xml:space="preserve">If you have edited </w:t>
      </w:r>
      <w:r w:rsidR="0018460D" w:rsidRPr="00A56134">
        <w:rPr>
          <w:rFonts w:ascii="Segoe UI" w:hAnsi="Segoe UI" w:cs="Segoe UI"/>
          <w:sz w:val="21"/>
          <w:szCs w:val="21"/>
        </w:rPr>
        <w:t xml:space="preserve">214s </w:t>
      </w:r>
      <w:r w:rsidRPr="00A56134">
        <w:rPr>
          <w:rFonts w:ascii="Segoe UI" w:hAnsi="Segoe UI" w:cs="Segoe UI"/>
          <w:sz w:val="21"/>
          <w:szCs w:val="21"/>
        </w:rPr>
        <w:t>or late 214s, upload</w:t>
      </w:r>
      <w:r w:rsidR="0018460D" w:rsidRPr="00A56134">
        <w:rPr>
          <w:rFonts w:ascii="Segoe UI" w:hAnsi="Segoe UI" w:cs="Segoe UI"/>
          <w:sz w:val="21"/>
          <w:szCs w:val="21"/>
        </w:rPr>
        <w:t xml:space="preserve"> them</w:t>
      </w:r>
      <w:r w:rsidRPr="00A56134">
        <w:rPr>
          <w:rFonts w:ascii="Segoe UI" w:hAnsi="Segoe UI" w:cs="Segoe UI"/>
          <w:sz w:val="21"/>
          <w:szCs w:val="21"/>
        </w:rPr>
        <w:t xml:space="preserve"> to the applicable pay period for which the 214 </w:t>
      </w:r>
      <w:r w:rsidR="0018460D" w:rsidRPr="00A56134">
        <w:rPr>
          <w:rFonts w:ascii="Segoe UI" w:hAnsi="Segoe UI" w:cs="Segoe UI"/>
          <w:sz w:val="21"/>
          <w:szCs w:val="21"/>
        </w:rPr>
        <w:t>i</w:t>
      </w:r>
      <w:r w:rsidRPr="00A56134">
        <w:rPr>
          <w:rFonts w:ascii="Segoe UI" w:hAnsi="Segoe UI" w:cs="Segoe UI"/>
          <w:sz w:val="21"/>
          <w:szCs w:val="21"/>
        </w:rPr>
        <w:t>s dated</w:t>
      </w:r>
      <w:r w:rsidR="00A56943" w:rsidRPr="00A56134">
        <w:rPr>
          <w:rFonts w:ascii="Segoe UI" w:hAnsi="Segoe UI" w:cs="Segoe UI"/>
          <w:sz w:val="21"/>
          <w:szCs w:val="21"/>
        </w:rPr>
        <w:t xml:space="preserve"> </w:t>
      </w:r>
      <w:r w:rsidRPr="00A56134">
        <w:rPr>
          <w:rFonts w:ascii="Segoe UI" w:hAnsi="Segoe UI" w:cs="Segoe UI"/>
          <w:sz w:val="21"/>
          <w:szCs w:val="21"/>
        </w:rPr>
        <w:t>and notify your department’s cost recovery liaison</w:t>
      </w:r>
      <w:r w:rsidR="00CB4246" w:rsidRPr="00A56134">
        <w:rPr>
          <w:rFonts w:ascii="Segoe UI" w:hAnsi="Segoe UI" w:cs="Segoe UI"/>
          <w:sz w:val="21"/>
          <w:szCs w:val="21"/>
        </w:rPr>
        <w:t xml:space="preserve"> that </w:t>
      </w:r>
      <w:r w:rsidR="00A561EA" w:rsidRPr="00A56134">
        <w:rPr>
          <w:rFonts w:ascii="Segoe UI" w:hAnsi="Segoe UI" w:cs="Segoe UI"/>
          <w:sz w:val="21"/>
          <w:szCs w:val="21"/>
        </w:rPr>
        <w:t xml:space="preserve">the </w:t>
      </w:r>
      <w:r w:rsidR="00CB4246" w:rsidRPr="00A56134">
        <w:rPr>
          <w:rFonts w:ascii="Segoe UI" w:hAnsi="Segoe UI" w:cs="Segoe UI"/>
          <w:sz w:val="21"/>
          <w:szCs w:val="21"/>
        </w:rPr>
        <w:t>upload occurred</w:t>
      </w:r>
      <w:r w:rsidRPr="00A56134">
        <w:rPr>
          <w:rFonts w:ascii="Segoe UI" w:hAnsi="Segoe UI" w:cs="Segoe UI"/>
          <w:sz w:val="21"/>
          <w:szCs w:val="21"/>
        </w:rPr>
        <w:t>.</w:t>
      </w:r>
    </w:p>
    <w:sectPr w:rsidR="00092563" w:rsidRPr="00A56134" w:rsidSect="00A56134">
      <w:headerReference w:type="default" r:id="rId11"/>
      <w:footerReference w:type="default" r:id="rId12"/>
      <w:pgSz w:w="12240" w:h="15840"/>
      <w:pgMar w:top="274" w:right="1008" w:bottom="864" w:left="1008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8E5D7" w14:textId="77777777" w:rsidR="00ED1937" w:rsidRDefault="00ED1937" w:rsidP="00882AA9">
      <w:pPr>
        <w:spacing w:after="0" w:line="240" w:lineRule="auto"/>
      </w:pPr>
      <w:r>
        <w:separator/>
      </w:r>
    </w:p>
  </w:endnote>
  <w:endnote w:type="continuationSeparator" w:id="0">
    <w:p w14:paraId="38CA5B2B" w14:textId="77777777" w:rsidR="00ED1937" w:rsidRDefault="00ED1937" w:rsidP="0088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7D6BC" w14:textId="7B6D3DE3" w:rsidR="00EE4443" w:rsidRDefault="00E34A5A" w:rsidP="00A56134">
    <w:pPr>
      <w:pStyle w:val="Footer"/>
      <w:tabs>
        <w:tab w:val="clear" w:pos="4680"/>
      </w:tabs>
      <w:jc w:val="center"/>
    </w:pPr>
    <w:r>
      <w:rPr>
        <w:rFonts w:ascii="Segoe UI" w:hAnsi="Segoe UI" w:cs="Segoe UI"/>
        <w:sz w:val="24"/>
        <w:szCs w:val="24"/>
      </w:rPr>
      <w:t>Q</w:t>
    </w:r>
    <w:r w:rsidR="00EE4443" w:rsidRPr="009D6775">
      <w:rPr>
        <w:rFonts w:ascii="Segoe UI" w:hAnsi="Segoe UI" w:cs="Segoe UI"/>
        <w:sz w:val="24"/>
        <w:szCs w:val="24"/>
      </w:rPr>
      <w:t>uestions</w:t>
    </w:r>
    <w:r>
      <w:rPr>
        <w:rFonts w:ascii="Segoe UI" w:hAnsi="Segoe UI" w:cs="Segoe UI"/>
        <w:sz w:val="24"/>
        <w:szCs w:val="24"/>
      </w:rPr>
      <w:t>?</w:t>
    </w:r>
    <w:r w:rsidR="00EE4443" w:rsidRPr="009D6775">
      <w:rPr>
        <w:rFonts w:ascii="Segoe UI" w:hAnsi="Segoe UI" w:cs="Segoe UI"/>
        <w:sz w:val="24"/>
        <w:szCs w:val="24"/>
      </w:rPr>
      <w:t xml:space="preserve"> </w:t>
    </w:r>
    <w:r>
      <w:rPr>
        <w:rFonts w:ascii="Segoe UI" w:hAnsi="Segoe UI" w:cs="Segoe UI"/>
        <w:sz w:val="24"/>
        <w:szCs w:val="24"/>
      </w:rPr>
      <w:t>C</w:t>
    </w:r>
    <w:r w:rsidR="00EE4443" w:rsidRPr="009D6775">
      <w:rPr>
        <w:rFonts w:ascii="Segoe UI" w:hAnsi="Segoe UI" w:cs="Segoe UI"/>
        <w:sz w:val="24"/>
        <w:szCs w:val="24"/>
      </w:rPr>
      <w:t xml:space="preserve">ontact us at </w:t>
    </w:r>
    <w:hyperlink r:id="rId1" w:history="1">
      <w:r w:rsidR="00005363" w:rsidRPr="00FD728C">
        <w:rPr>
          <w:rStyle w:val="Hyperlink"/>
          <w:rFonts w:ascii="Segoe UI" w:hAnsi="Segoe UI" w:cs="Segoe UI"/>
          <w:sz w:val="24"/>
          <w:szCs w:val="24"/>
        </w:rPr>
        <w:t>costrecovery@sfgov.org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66F97" w14:textId="77777777" w:rsidR="00ED1937" w:rsidRDefault="00ED1937" w:rsidP="00882AA9">
      <w:pPr>
        <w:spacing w:after="0" w:line="240" w:lineRule="auto"/>
      </w:pPr>
      <w:r>
        <w:separator/>
      </w:r>
    </w:p>
  </w:footnote>
  <w:footnote w:type="continuationSeparator" w:id="0">
    <w:p w14:paraId="127255CA" w14:textId="77777777" w:rsidR="00ED1937" w:rsidRDefault="00ED1937" w:rsidP="00882AA9">
      <w:pPr>
        <w:spacing w:after="0" w:line="240" w:lineRule="auto"/>
      </w:pPr>
      <w:r>
        <w:continuationSeparator/>
      </w:r>
    </w:p>
  </w:footnote>
  <w:footnote w:type="continuationNotice" w:id="1">
    <w:p w14:paraId="2B812EB0" w14:textId="77777777" w:rsidR="00ED1937" w:rsidRPr="00A56134" w:rsidRDefault="00ED1937">
      <w:pPr>
        <w:spacing w:after="0" w:line="240" w:lineRule="auto"/>
        <w:rPr>
          <w:sz w:val="10"/>
          <w:szCs w:val="10"/>
        </w:rPr>
      </w:pPr>
    </w:p>
  </w:footnote>
  <w:footnote w:id="2">
    <w:p w14:paraId="4EFC899F" w14:textId="3FA1B626" w:rsidR="00E27243" w:rsidRPr="00A56134" w:rsidRDefault="00E27243">
      <w:pPr>
        <w:pStyle w:val="FootnoteText"/>
        <w:rPr>
          <w:rFonts w:ascii="Segoe UI" w:hAnsi="Segoe UI" w:cs="Segoe UI"/>
          <w:sz w:val="18"/>
          <w:szCs w:val="18"/>
        </w:rPr>
      </w:pPr>
      <w:r w:rsidRPr="00A56134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A56134">
        <w:rPr>
          <w:rFonts w:ascii="Segoe UI" w:hAnsi="Segoe UI" w:cs="Segoe UI"/>
          <w:sz w:val="18"/>
          <w:szCs w:val="18"/>
        </w:rPr>
        <w:t xml:space="preserve"> Contact your department’s cost recovery liaison if </w:t>
      </w:r>
      <w:r w:rsidR="00C82303" w:rsidRPr="00A56134">
        <w:rPr>
          <w:rFonts w:ascii="Segoe UI" w:hAnsi="Segoe UI" w:cs="Segoe UI"/>
          <w:sz w:val="18"/>
          <w:szCs w:val="18"/>
        </w:rPr>
        <w:t xml:space="preserve">your department needs an </w:t>
      </w:r>
      <w:r w:rsidRPr="00A56134">
        <w:rPr>
          <w:rFonts w:ascii="Segoe UI" w:hAnsi="Segoe UI" w:cs="Segoe UI"/>
          <w:sz w:val="18"/>
          <w:szCs w:val="18"/>
        </w:rPr>
        <w:t>alternate schedule.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5785" w14:textId="4AAC202F" w:rsidR="00882AA9" w:rsidRPr="00FF023D" w:rsidRDefault="0087093F" w:rsidP="00FF023D">
    <w:pPr>
      <w:pStyle w:val="Title"/>
      <w:shd w:val="clear" w:color="auto" w:fill="244F6E" w:themeFill="accent1"/>
      <w:jc w:val="center"/>
      <w:rPr>
        <w:rFonts w:asciiTheme="minorHAnsi" w:hAnsiTheme="minorHAnsi" w:cstheme="minorHAnsi"/>
        <w:b/>
        <w:bCs/>
        <w:color w:val="FFFFFF" w:themeColor="background1"/>
        <w:sz w:val="38"/>
        <w:szCs w:val="38"/>
      </w:rPr>
    </w:pPr>
    <w:r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ICS </w:t>
    </w:r>
    <w:r w:rsidR="00973265"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Form </w:t>
    </w:r>
    <w:r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214 </w:t>
    </w:r>
    <w:r w:rsidR="0037797A"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>Reconciliation</w:t>
    </w:r>
    <w:r w:rsidR="001634A3"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 xml:space="preserve"> </w:t>
    </w:r>
    <w:r w:rsidR="00FB2083" w:rsidRPr="00FF023D">
      <w:rPr>
        <w:rFonts w:asciiTheme="minorHAnsi" w:hAnsiTheme="minorHAnsi" w:cstheme="minorHAnsi"/>
        <w:b/>
        <w:bCs/>
        <w:color w:val="FFFFFF" w:themeColor="background1"/>
        <w:sz w:val="38"/>
        <w:szCs w:val="38"/>
      </w:rPr>
      <w:t>and Submission to Cost Recovery Team</w:t>
    </w:r>
  </w:p>
  <w:p w14:paraId="64890CE0" w14:textId="77777777" w:rsidR="00882AA9" w:rsidRDefault="00882A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A36"/>
    <w:multiLevelType w:val="hybridMultilevel"/>
    <w:tmpl w:val="EB20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663F"/>
    <w:multiLevelType w:val="hybridMultilevel"/>
    <w:tmpl w:val="9D928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D1373"/>
    <w:multiLevelType w:val="hybridMultilevel"/>
    <w:tmpl w:val="B4F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5942"/>
    <w:multiLevelType w:val="hybridMultilevel"/>
    <w:tmpl w:val="93F0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63640"/>
    <w:multiLevelType w:val="hybridMultilevel"/>
    <w:tmpl w:val="FF224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228F6"/>
    <w:multiLevelType w:val="hybridMultilevel"/>
    <w:tmpl w:val="D83C3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1B0"/>
    <w:multiLevelType w:val="hybridMultilevel"/>
    <w:tmpl w:val="D3EA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A0223"/>
    <w:multiLevelType w:val="hybridMultilevel"/>
    <w:tmpl w:val="6794F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696844"/>
    <w:multiLevelType w:val="hybridMultilevel"/>
    <w:tmpl w:val="2860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B1C91"/>
    <w:multiLevelType w:val="hybridMultilevel"/>
    <w:tmpl w:val="20D84C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9273C"/>
    <w:multiLevelType w:val="hybridMultilevel"/>
    <w:tmpl w:val="B05C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05E54"/>
    <w:multiLevelType w:val="hybridMultilevel"/>
    <w:tmpl w:val="06205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6F25C0"/>
    <w:multiLevelType w:val="hybridMultilevel"/>
    <w:tmpl w:val="34422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9713A"/>
    <w:multiLevelType w:val="hybridMultilevel"/>
    <w:tmpl w:val="39C80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734852"/>
    <w:multiLevelType w:val="hybridMultilevel"/>
    <w:tmpl w:val="9104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8599B"/>
    <w:multiLevelType w:val="hybridMultilevel"/>
    <w:tmpl w:val="9A6E1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F3404"/>
    <w:multiLevelType w:val="hybridMultilevel"/>
    <w:tmpl w:val="9A38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911EC"/>
    <w:multiLevelType w:val="hybridMultilevel"/>
    <w:tmpl w:val="5D2A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B34DC7"/>
    <w:multiLevelType w:val="hybridMultilevel"/>
    <w:tmpl w:val="1EE22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1316C"/>
    <w:multiLevelType w:val="hybridMultilevel"/>
    <w:tmpl w:val="749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037EC"/>
    <w:multiLevelType w:val="hybridMultilevel"/>
    <w:tmpl w:val="111E1E0C"/>
    <w:lvl w:ilvl="0" w:tplc="089A5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69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1E1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63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EE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5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0D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61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A88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DA57C5A"/>
    <w:multiLevelType w:val="hybridMultilevel"/>
    <w:tmpl w:val="9F5C0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81951"/>
    <w:multiLevelType w:val="hybridMultilevel"/>
    <w:tmpl w:val="4722557C"/>
    <w:lvl w:ilvl="0" w:tplc="F4783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5"/>
  </w:num>
  <w:num w:numId="8">
    <w:abstractNumId w:val="0"/>
  </w:num>
  <w:num w:numId="9">
    <w:abstractNumId w:val="13"/>
  </w:num>
  <w:num w:numId="10">
    <w:abstractNumId w:val="17"/>
  </w:num>
  <w:num w:numId="11">
    <w:abstractNumId w:val="21"/>
  </w:num>
  <w:num w:numId="12">
    <w:abstractNumId w:val="8"/>
  </w:num>
  <w:num w:numId="13">
    <w:abstractNumId w:val="14"/>
  </w:num>
  <w:num w:numId="14">
    <w:abstractNumId w:val="10"/>
  </w:num>
  <w:num w:numId="15">
    <w:abstractNumId w:val="20"/>
  </w:num>
  <w:num w:numId="16">
    <w:abstractNumId w:val="4"/>
  </w:num>
  <w:num w:numId="17">
    <w:abstractNumId w:val="11"/>
  </w:num>
  <w:num w:numId="18">
    <w:abstractNumId w:val="9"/>
  </w:num>
  <w:num w:numId="19">
    <w:abstractNumId w:val="15"/>
  </w:num>
  <w:num w:numId="20">
    <w:abstractNumId w:val="19"/>
  </w:num>
  <w:num w:numId="21">
    <w:abstractNumId w:val="1"/>
  </w:num>
  <w:num w:numId="22">
    <w:abstractNumId w:val="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3C"/>
    <w:rsid w:val="00005363"/>
    <w:rsid w:val="00031EBA"/>
    <w:rsid w:val="00055439"/>
    <w:rsid w:val="00055D72"/>
    <w:rsid w:val="00076045"/>
    <w:rsid w:val="00083A42"/>
    <w:rsid w:val="00092563"/>
    <w:rsid w:val="0009333C"/>
    <w:rsid w:val="000F2928"/>
    <w:rsid w:val="000F5C55"/>
    <w:rsid w:val="0012345B"/>
    <w:rsid w:val="00152453"/>
    <w:rsid w:val="001634A3"/>
    <w:rsid w:val="0018460D"/>
    <w:rsid w:val="001A5882"/>
    <w:rsid w:val="001A5C01"/>
    <w:rsid w:val="001C30B8"/>
    <w:rsid w:val="001C487A"/>
    <w:rsid w:val="001D0ADD"/>
    <w:rsid w:val="001F184B"/>
    <w:rsid w:val="00206783"/>
    <w:rsid w:val="00206A3A"/>
    <w:rsid w:val="00235166"/>
    <w:rsid w:val="002608CC"/>
    <w:rsid w:val="00261640"/>
    <w:rsid w:val="00261AA8"/>
    <w:rsid w:val="0027239B"/>
    <w:rsid w:val="002806DC"/>
    <w:rsid w:val="00297222"/>
    <w:rsid w:val="002A243C"/>
    <w:rsid w:val="002A3D78"/>
    <w:rsid w:val="002A4055"/>
    <w:rsid w:val="002D1BAF"/>
    <w:rsid w:val="002F4102"/>
    <w:rsid w:val="0030527F"/>
    <w:rsid w:val="00307568"/>
    <w:rsid w:val="00336771"/>
    <w:rsid w:val="00337E64"/>
    <w:rsid w:val="00370E2C"/>
    <w:rsid w:val="00372017"/>
    <w:rsid w:val="0037797A"/>
    <w:rsid w:val="0039420A"/>
    <w:rsid w:val="003A34BB"/>
    <w:rsid w:val="003C0544"/>
    <w:rsid w:val="003C58C0"/>
    <w:rsid w:val="003C660B"/>
    <w:rsid w:val="003D47BF"/>
    <w:rsid w:val="003F1154"/>
    <w:rsid w:val="003F6D91"/>
    <w:rsid w:val="00400B28"/>
    <w:rsid w:val="00400C36"/>
    <w:rsid w:val="00421124"/>
    <w:rsid w:val="004278C2"/>
    <w:rsid w:val="00450326"/>
    <w:rsid w:val="004618F4"/>
    <w:rsid w:val="004B23D0"/>
    <w:rsid w:val="00507337"/>
    <w:rsid w:val="00507342"/>
    <w:rsid w:val="00517689"/>
    <w:rsid w:val="005245E0"/>
    <w:rsid w:val="00527D9E"/>
    <w:rsid w:val="00540FA6"/>
    <w:rsid w:val="00546749"/>
    <w:rsid w:val="00580AD7"/>
    <w:rsid w:val="005A4702"/>
    <w:rsid w:val="005B5434"/>
    <w:rsid w:val="005D077B"/>
    <w:rsid w:val="00606487"/>
    <w:rsid w:val="00637BEF"/>
    <w:rsid w:val="00650000"/>
    <w:rsid w:val="00676583"/>
    <w:rsid w:val="00683407"/>
    <w:rsid w:val="006B50AF"/>
    <w:rsid w:val="006D4B28"/>
    <w:rsid w:val="006E5DDA"/>
    <w:rsid w:val="006F59B6"/>
    <w:rsid w:val="006F624B"/>
    <w:rsid w:val="007108F7"/>
    <w:rsid w:val="00711FF3"/>
    <w:rsid w:val="0071347B"/>
    <w:rsid w:val="007158ED"/>
    <w:rsid w:val="00735EF6"/>
    <w:rsid w:val="00767412"/>
    <w:rsid w:val="007B58B6"/>
    <w:rsid w:val="007D2B58"/>
    <w:rsid w:val="0087093F"/>
    <w:rsid w:val="008769D3"/>
    <w:rsid w:val="00882AA9"/>
    <w:rsid w:val="00891368"/>
    <w:rsid w:val="00896A5B"/>
    <w:rsid w:val="008B1BE2"/>
    <w:rsid w:val="008D1925"/>
    <w:rsid w:val="008E2092"/>
    <w:rsid w:val="008E2AB4"/>
    <w:rsid w:val="0091164D"/>
    <w:rsid w:val="00963321"/>
    <w:rsid w:val="00966154"/>
    <w:rsid w:val="009676D2"/>
    <w:rsid w:val="00973265"/>
    <w:rsid w:val="00980D2E"/>
    <w:rsid w:val="0098507F"/>
    <w:rsid w:val="00994462"/>
    <w:rsid w:val="009965F4"/>
    <w:rsid w:val="009A7C2B"/>
    <w:rsid w:val="00A04B33"/>
    <w:rsid w:val="00A4185C"/>
    <w:rsid w:val="00A45D98"/>
    <w:rsid w:val="00A46020"/>
    <w:rsid w:val="00A50B79"/>
    <w:rsid w:val="00A56134"/>
    <w:rsid w:val="00A561EA"/>
    <w:rsid w:val="00A56943"/>
    <w:rsid w:val="00A65ADF"/>
    <w:rsid w:val="00A8022D"/>
    <w:rsid w:val="00A939B6"/>
    <w:rsid w:val="00A95EB2"/>
    <w:rsid w:val="00AA16C1"/>
    <w:rsid w:val="00AA1E8A"/>
    <w:rsid w:val="00AA3419"/>
    <w:rsid w:val="00AA4BA1"/>
    <w:rsid w:val="00AC199E"/>
    <w:rsid w:val="00AC42A4"/>
    <w:rsid w:val="00AD0BDC"/>
    <w:rsid w:val="00AD0CD9"/>
    <w:rsid w:val="00AE7084"/>
    <w:rsid w:val="00AF0DFA"/>
    <w:rsid w:val="00AF3477"/>
    <w:rsid w:val="00AF5342"/>
    <w:rsid w:val="00B42A81"/>
    <w:rsid w:val="00B4392D"/>
    <w:rsid w:val="00B724D6"/>
    <w:rsid w:val="00B72A00"/>
    <w:rsid w:val="00B73CD6"/>
    <w:rsid w:val="00B756A1"/>
    <w:rsid w:val="00C21CAB"/>
    <w:rsid w:val="00C36929"/>
    <w:rsid w:val="00C6657A"/>
    <w:rsid w:val="00C759BD"/>
    <w:rsid w:val="00C82303"/>
    <w:rsid w:val="00C84F47"/>
    <w:rsid w:val="00C879BF"/>
    <w:rsid w:val="00C92DDF"/>
    <w:rsid w:val="00CA51B3"/>
    <w:rsid w:val="00CB2C91"/>
    <w:rsid w:val="00CB4246"/>
    <w:rsid w:val="00CB753D"/>
    <w:rsid w:val="00CC399B"/>
    <w:rsid w:val="00CD10EE"/>
    <w:rsid w:val="00CD2AC2"/>
    <w:rsid w:val="00D122D7"/>
    <w:rsid w:val="00D218C2"/>
    <w:rsid w:val="00D31700"/>
    <w:rsid w:val="00D33DAE"/>
    <w:rsid w:val="00D6475D"/>
    <w:rsid w:val="00D87913"/>
    <w:rsid w:val="00DA634D"/>
    <w:rsid w:val="00DB4755"/>
    <w:rsid w:val="00DC78B3"/>
    <w:rsid w:val="00E26F3F"/>
    <w:rsid w:val="00E27243"/>
    <w:rsid w:val="00E34A5A"/>
    <w:rsid w:val="00E50B4E"/>
    <w:rsid w:val="00E645D6"/>
    <w:rsid w:val="00E91B7B"/>
    <w:rsid w:val="00EA7737"/>
    <w:rsid w:val="00EC185B"/>
    <w:rsid w:val="00ED1937"/>
    <w:rsid w:val="00ED52B7"/>
    <w:rsid w:val="00EE4443"/>
    <w:rsid w:val="00EF305C"/>
    <w:rsid w:val="00F27BB1"/>
    <w:rsid w:val="00F436FD"/>
    <w:rsid w:val="00F73301"/>
    <w:rsid w:val="00F902F3"/>
    <w:rsid w:val="00F9358F"/>
    <w:rsid w:val="00FA3BC7"/>
    <w:rsid w:val="00FB2083"/>
    <w:rsid w:val="00FE6757"/>
    <w:rsid w:val="00FF023D"/>
    <w:rsid w:val="00FF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DA820E"/>
  <w15:chartTrackingRefBased/>
  <w15:docId w15:val="{532DEA2C-E862-4126-8326-E05FFD94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B52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5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0E2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8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A9"/>
  </w:style>
  <w:style w:type="paragraph" w:styleId="Footer">
    <w:name w:val="footer"/>
    <w:basedOn w:val="Normal"/>
    <w:link w:val="FooterChar"/>
    <w:uiPriority w:val="99"/>
    <w:unhideWhenUsed/>
    <w:rsid w:val="0088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A9"/>
  </w:style>
  <w:style w:type="paragraph" w:styleId="Title">
    <w:name w:val="Title"/>
    <w:basedOn w:val="Normal"/>
    <w:next w:val="Normal"/>
    <w:link w:val="TitleChar"/>
    <w:uiPriority w:val="10"/>
    <w:qFormat/>
    <w:rsid w:val="0088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2AA9"/>
    <w:rPr>
      <w:rFonts w:asciiTheme="majorHAnsi" w:eastAsiaTheme="majorEastAsia" w:hAnsiTheme="majorHAnsi" w:cstheme="majorBidi"/>
      <w:color w:val="1B3B52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B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79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79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797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E2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392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AF53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64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controller.org/costrecoveryresour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femployeeportalsupport.sfgov.org/support/solutions/articles/11000050755-covid-19-timekeeping-ics-form-214-job-aid-and-fa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exforms.com/f/sanfranciscoForm21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strecovery@sfgov.org" TargetMode="External"/></Relationships>
</file>

<file path=word/theme/theme1.xml><?xml version="1.0" encoding="utf-8"?>
<a:theme xmlns:a="http://schemas.openxmlformats.org/drawingml/2006/main" name="Office Theme">
  <a:themeElements>
    <a:clrScheme name="Audits">
      <a:dk1>
        <a:sysClr val="windowText" lastClr="000000"/>
      </a:dk1>
      <a:lt1>
        <a:sysClr val="window" lastClr="FFFFFF"/>
      </a:lt1>
      <a:dk2>
        <a:srgbClr val="43444D"/>
      </a:dk2>
      <a:lt2>
        <a:srgbClr val="A49AA8"/>
      </a:lt2>
      <a:accent1>
        <a:srgbClr val="244F6E"/>
      </a:accent1>
      <a:accent2>
        <a:srgbClr val="954F72"/>
      </a:accent2>
      <a:accent3>
        <a:srgbClr val="F0AA0C"/>
      </a:accent3>
      <a:accent4>
        <a:srgbClr val="6997AF"/>
      </a:accent4>
      <a:accent5>
        <a:srgbClr val="3D8A73"/>
      </a:accent5>
      <a:accent6>
        <a:srgbClr val="9B2D83"/>
      </a:accent6>
      <a:hlink>
        <a:srgbClr val="244F6E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20D83-2B10-4975-B858-2C5493A9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Ojo, Todd (CON)</dc:creator>
  <cp:keywords/>
  <dc:description/>
  <cp:lastModifiedBy>Chalk, Kate (CON)</cp:lastModifiedBy>
  <cp:revision>4</cp:revision>
  <cp:lastPrinted>2020-03-21T00:13:00Z</cp:lastPrinted>
  <dcterms:created xsi:type="dcterms:W3CDTF">2020-07-07T22:38:00Z</dcterms:created>
  <dcterms:modified xsi:type="dcterms:W3CDTF">2020-07-07T22:51:00Z</dcterms:modified>
</cp:coreProperties>
</file>