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C226" w14:textId="77777777" w:rsidR="007E45C7" w:rsidRPr="00BB4819" w:rsidRDefault="007E45C7" w:rsidP="007E45C7">
      <w:pPr>
        <w:rPr>
          <w:rFonts w:asciiTheme="majorHAnsi" w:hAnsiTheme="majorHAnsi"/>
          <w:sz w:val="22"/>
          <w:szCs w:val="22"/>
        </w:rPr>
      </w:pPr>
    </w:p>
    <w:p w14:paraId="177F3227" w14:textId="77777777" w:rsidR="007E45C7" w:rsidRPr="00BB4819" w:rsidRDefault="007E45C7" w:rsidP="007E45C7">
      <w:pPr>
        <w:rPr>
          <w:rFonts w:asciiTheme="majorHAnsi" w:hAnsiTheme="majorHAnsi"/>
          <w:sz w:val="22"/>
          <w:szCs w:val="22"/>
        </w:rPr>
      </w:pPr>
    </w:p>
    <w:p w14:paraId="05B3CFDF" w14:textId="77777777" w:rsidR="007E45C7" w:rsidRPr="00BB4819" w:rsidRDefault="007E45C7" w:rsidP="007E45C7">
      <w:pPr>
        <w:rPr>
          <w:rFonts w:asciiTheme="majorHAnsi" w:hAnsiTheme="majorHAnsi"/>
          <w:sz w:val="22"/>
          <w:szCs w:val="22"/>
        </w:rPr>
      </w:pPr>
    </w:p>
    <w:p w14:paraId="5E3A5F59" w14:textId="365EF4EC" w:rsidR="007E45C7" w:rsidRPr="00BB4819" w:rsidRDefault="007C0C86" w:rsidP="007E45C7">
      <w:pPr>
        <w:jc w:val="center"/>
        <w:rPr>
          <w:rFonts w:asciiTheme="majorHAnsi" w:hAnsiTheme="majorHAnsi"/>
          <w:b/>
          <w:bCs/>
          <w:sz w:val="28"/>
          <w:szCs w:val="28"/>
        </w:rPr>
      </w:pPr>
      <w:r w:rsidRPr="00BB4819">
        <w:rPr>
          <w:rFonts w:asciiTheme="majorHAnsi" w:hAnsiTheme="majorHAnsi"/>
          <w:b/>
          <w:bCs/>
          <w:sz w:val="28"/>
          <w:szCs w:val="28"/>
        </w:rPr>
        <w:t>Message from the Controller’s Office</w:t>
      </w:r>
    </w:p>
    <w:p w14:paraId="0068C229" w14:textId="77777777" w:rsidR="007E45C7" w:rsidRPr="00BB4819" w:rsidRDefault="007E45C7" w:rsidP="007E45C7">
      <w:pPr>
        <w:jc w:val="center"/>
        <w:rPr>
          <w:rFonts w:asciiTheme="majorHAnsi" w:hAnsiTheme="majorHAnsi"/>
          <w:b/>
          <w:bCs/>
          <w:sz w:val="22"/>
          <w:szCs w:val="22"/>
        </w:rPr>
      </w:pPr>
    </w:p>
    <w:p w14:paraId="4DED56CA" w14:textId="77777777" w:rsidR="007E45C7" w:rsidRPr="00BB4819" w:rsidRDefault="007E45C7" w:rsidP="007E45C7">
      <w:pPr>
        <w:rPr>
          <w:rFonts w:asciiTheme="majorHAnsi" w:hAnsiTheme="majorHAnsi"/>
          <w:sz w:val="22"/>
          <w:szCs w:val="22"/>
        </w:rPr>
      </w:pPr>
    </w:p>
    <w:p w14:paraId="2527708F" w14:textId="77777777" w:rsidR="007E45C7" w:rsidRPr="00BB4819" w:rsidRDefault="007E45C7" w:rsidP="007E45C7">
      <w:pPr>
        <w:rPr>
          <w:rFonts w:asciiTheme="majorHAnsi" w:hAnsiTheme="majorHAnsi"/>
          <w:sz w:val="22"/>
          <w:szCs w:val="22"/>
        </w:rPr>
      </w:pPr>
    </w:p>
    <w:p w14:paraId="7515D265" w14:textId="77AE08A9" w:rsidR="007E45C7" w:rsidRPr="00BB4819" w:rsidRDefault="007E45C7" w:rsidP="007E45C7">
      <w:pPr>
        <w:rPr>
          <w:rFonts w:asciiTheme="majorHAnsi" w:hAnsiTheme="majorHAnsi"/>
          <w:sz w:val="22"/>
          <w:szCs w:val="22"/>
        </w:rPr>
      </w:pPr>
      <w:r w:rsidRPr="00BB4819">
        <w:rPr>
          <w:rFonts w:asciiTheme="majorHAnsi" w:hAnsiTheme="majorHAnsi"/>
          <w:b/>
          <w:bCs/>
          <w:sz w:val="22"/>
          <w:szCs w:val="22"/>
        </w:rPr>
        <w:t>DATE:</w:t>
      </w:r>
      <w:r w:rsidRPr="00BB4819">
        <w:rPr>
          <w:rFonts w:asciiTheme="majorHAnsi" w:hAnsiTheme="majorHAnsi"/>
          <w:sz w:val="22"/>
          <w:szCs w:val="22"/>
        </w:rPr>
        <w:t xml:space="preserve"> January 1</w:t>
      </w:r>
      <w:r w:rsidR="007C0C86" w:rsidRPr="00BB4819">
        <w:rPr>
          <w:rFonts w:asciiTheme="majorHAnsi" w:hAnsiTheme="majorHAnsi"/>
          <w:sz w:val="22"/>
          <w:szCs w:val="22"/>
        </w:rPr>
        <w:t>8</w:t>
      </w:r>
      <w:r w:rsidRPr="00BB4819">
        <w:rPr>
          <w:rFonts w:asciiTheme="majorHAnsi" w:hAnsiTheme="majorHAnsi"/>
          <w:sz w:val="22"/>
          <w:szCs w:val="22"/>
        </w:rPr>
        <w:t>, 2022</w:t>
      </w:r>
    </w:p>
    <w:p w14:paraId="61357296" w14:textId="77777777" w:rsidR="007E45C7" w:rsidRPr="00BB4819" w:rsidRDefault="007E45C7" w:rsidP="007E45C7">
      <w:pPr>
        <w:rPr>
          <w:rFonts w:asciiTheme="majorHAnsi" w:hAnsiTheme="majorHAnsi"/>
          <w:sz w:val="22"/>
          <w:szCs w:val="22"/>
        </w:rPr>
      </w:pPr>
    </w:p>
    <w:p w14:paraId="5A79D51C" w14:textId="77777777" w:rsidR="007E45C7" w:rsidRPr="00BB4819" w:rsidRDefault="007E45C7" w:rsidP="007E45C7">
      <w:pPr>
        <w:rPr>
          <w:rFonts w:asciiTheme="majorHAnsi" w:hAnsiTheme="majorHAnsi"/>
          <w:sz w:val="22"/>
          <w:szCs w:val="22"/>
        </w:rPr>
      </w:pPr>
      <w:r w:rsidRPr="00BB4819">
        <w:rPr>
          <w:rFonts w:asciiTheme="majorHAnsi" w:hAnsiTheme="majorHAnsi"/>
          <w:b/>
          <w:bCs/>
          <w:sz w:val="22"/>
          <w:szCs w:val="22"/>
        </w:rPr>
        <w:t>TO</w:t>
      </w:r>
      <w:r w:rsidRPr="00BB4819">
        <w:rPr>
          <w:rFonts w:asciiTheme="majorHAnsi" w:hAnsiTheme="majorHAnsi"/>
          <w:sz w:val="22"/>
          <w:szCs w:val="22"/>
        </w:rPr>
        <w:t xml:space="preserve">: Nonprofit Contractors </w:t>
      </w:r>
    </w:p>
    <w:p w14:paraId="0EF16D3D" w14:textId="77777777" w:rsidR="007E45C7" w:rsidRPr="00BB4819" w:rsidRDefault="007E45C7" w:rsidP="007E45C7">
      <w:pPr>
        <w:rPr>
          <w:rFonts w:asciiTheme="majorHAnsi" w:hAnsiTheme="majorHAnsi"/>
          <w:sz w:val="22"/>
          <w:szCs w:val="22"/>
        </w:rPr>
      </w:pPr>
    </w:p>
    <w:p w14:paraId="5EF87D5F" w14:textId="77777777" w:rsidR="007E45C7" w:rsidRPr="00BB4819" w:rsidRDefault="007E45C7" w:rsidP="007E45C7">
      <w:pPr>
        <w:rPr>
          <w:rFonts w:asciiTheme="majorHAnsi" w:hAnsiTheme="majorHAnsi"/>
          <w:sz w:val="22"/>
          <w:szCs w:val="22"/>
        </w:rPr>
      </w:pPr>
      <w:r w:rsidRPr="00BB4819">
        <w:rPr>
          <w:rFonts w:asciiTheme="majorHAnsi" w:hAnsiTheme="majorHAnsi"/>
          <w:b/>
          <w:bCs/>
          <w:sz w:val="22"/>
          <w:szCs w:val="22"/>
        </w:rPr>
        <w:t>FROM:</w:t>
      </w:r>
      <w:r w:rsidRPr="00BB4819">
        <w:rPr>
          <w:rFonts w:asciiTheme="majorHAnsi" w:hAnsiTheme="majorHAnsi"/>
          <w:sz w:val="22"/>
          <w:szCs w:val="22"/>
        </w:rPr>
        <w:t xml:space="preserve"> City and County of San Francisco </w:t>
      </w:r>
    </w:p>
    <w:p w14:paraId="7DEE98E6" w14:textId="77777777" w:rsidR="007E45C7" w:rsidRPr="00BB4819" w:rsidRDefault="007E45C7" w:rsidP="007E45C7">
      <w:pPr>
        <w:rPr>
          <w:rFonts w:asciiTheme="majorHAnsi" w:hAnsiTheme="majorHAnsi"/>
          <w:sz w:val="22"/>
          <w:szCs w:val="22"/>
        </w:rPr>
      </w:pPr>
    </w:p>
    <w:p w14:paraId="456CA544" w14:textId="320E447C" w:rsidR="007E45C7" w:rsidRPr="00BB4819" w:rsidRDefault="007E45C7" w:rsidP="007E45C7">
      <w:pPr>
        <w:rPr>
          <w:rFonts w:asciiTheme="majorHAnsi" w:hAnsiTheme="majorHAnsi"/>
          <w:sz w:val="22"/>
          <w:szCs w:val="22"/>
        </w:rPr>
      </w:pPr>
      <w:r w:rsidRPr="00BB4819">
        <w:rPr>
          <w:rFonts w:asciiTheme="majorHAnsi" w:hAnsiTheme="majorHAnsi"/>
          <w:b/>
          <w:bCs/>
          <w:sz w:val="22"/>
          <w:szCs w:val="22"/>
        </w:rPr>
        <w:t>RE:</w:t>
      </w:r>
      <w:r w:rsidRPr="00BB4819">
        <w:rPr>
          <w:rFonts w:asciiTheme="majorHAnsi" w:hAnsiTheme="majorHAnsi"/>
          <w:sz w:val="22"/>
          <w:szCs w:val="22"/>
        </w:rPr>
        <w:t xml:space="preserve"> Nonprofit Monitoring and Capacity building Program</w:t>
      </w:r>
      <w:r w:rsidR="002B04BF">
        <w:rPr>
          <w:rFonts w:asciiTheme="majorHAnsi" w:hAnsiTheme="majorHAnsi"/>
          <w:sz w:val="22"/>
          <w:szCs w:val="22"/>
        </w:rPr>
        <w:t xml:space="preserve"> (Changes To Standard Monitoring Form FY21-22)</w:t>
      </w:r>
    </w:p>
    <w:p w14:paraId="740D0953" w14:textId="77777777" w:rsidR="007E45C7" w:rsidRPr="00BB4819" w:rsidRDefault="007E45C7" w:rsidP="007E45C7">
      <w:pPr>
        <w:rPr>
          <w:rFonts w:asciiTheme="majorHAnsi" w:hAnsiTheme="majorHAnsi"/>
          <w:sz w:val="22"/>
          <w:szCs w:val="22"/>
        </w:rPr>
      </w:pPr>
    </w:p>
    <w:p w14:paraId="332BBD60" w14:textId="77777777" w:rsidR="007E45C7" w:rsidRPr="00BB4819" w:rsidRDefault="007E45C7" w:rsidP="007E45C7">
      <w:pPr>
        <w:ind w:left="720" w:right="-36"/>
        <w:jc w:val="both"/>
        <w:rPr>
          <w:rFonts w:asciiTheme="majorHAnsi" w:hAnsiTheme="majorHAnsi"/>
          <w:iCs/>
        </w:rPr>
      </w:pPr>
    </w:p>
    <w:p w14:paraId="300CC80B" w14:textId="77777777" w:rsidR="007E45C7" w:rsidRPr="00BB4819" w:rsidRDefault="007E45C7" w:rsidP="007E45C7">
      <w:pPr>
        <w:ind w:right="-36"/>
        <w:jc w:val="both"/>
        <w:rPr>
          <w:rFonts w:asciiTheme="majorHAnsi" w:hAnsiTheme="majorHAnsi"/>
          <w:iCs/>
        </w:rPr>
      </w:pPr>
    </w:p>
    <w:p w14:paraId="7563225D"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 xml:space="preserve">The Controller’s Office, in conjunction with City Departments recently implemented changes to the Nonprofit Monitoring and Capacity Building Program. For the past two fiscal years, the impacts of the COVID-19 pandemic altered procedures and requirements of the monitoring program. Site visits were replaced with remote meetings and desk reviews in the form of self-assessment were vastly assigned instead of in-person visits in most cases. As the pandemic continues, the City has implemented concrete changes in program processes to further respond to pandemic challenges. </w:t>
      </w:r>
    </w:p>
    <w:p w14:paraId="772A37DA" w14:textId="77777777" w:rsidR="007E45C7" w:rsidRPr="00BB4819" w:rsidRDefault="007E45C7" w:rsidP="007E45C7">
      <w:pPr>
        <w:ind w:right="-36"/>
        <w:jc w:val="both"/>
        <w:rPr>
          <w:rFonts w:asciiTheme="majorHAnsi" w:hAnsiTheme="majorHAnsi"/>
          <w:iCs/>
        </w:rPr>
      </w:pPr>
    </w:p>
    <w:p w14:paraId="29AD9FF5"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 xml:space="preserve">The monitoring cycle has begun for FY 21-22 and the risk assessment process was completed using the standard data driven processes; however, there are a few key changes to program components, summarized in the table below. Please review the table below for a brief overview of recent modifications. </w:t>
      </w:r>
    </w:p>
    <w:p w14:paraId="04DE33ED" w14:textId="77777777" w:rsidR="007E45C7" w:rsidRPr="00BB4819" w:rsidRDefault="007E45C7" w:rsidP="007E45C7">
      <w:pPr>
        <w:ind w:right="-36"/>
        <w:jc w:val="both"/>
        <w:rPr>
          <w:rFonts w:asciiTheme="majorHAnsi" w:hAnsiTheme="majorHAnsi"/>
          <w:iCs/>
        </w:rPr>
      </w:pPr>
    </w:p>
    <w:p w14:paraId="5B7ACE3B" w14:textId="77777777" w:rsidR="007E45C7" w:rsidRPr="00BB4819" w:rsidRDefault="007E45C7" w:rsidP="007E45C7">
      <w:pPr>
        <w:ind w:right="-36"/>
        <w:jc w:val="both"/>
        <w:rPr>
          <w:rFonts w:asciiTheme="majorHAnsi" w:hAnsiTheme="majorHAnsi"/>
          <w:iCs/>
        </w:rPr>
      </w:pPr>
    </w:p>
    <w:tbl>
      <w:tblPr>
        <w:tblStyle w:val="TableGrid1"/>
        <w:tblW w:w="0" w:type="auto"/>
        <w:tblInd w:w="0" w:type="dxa"/>
        <w:tblLook w:val="04A0" w:firstRow="1" w:lastRow="0" w:firstColumn="1" w:lastColumn="0" w:noHBand="0" w:noVBand="1"/>
      </w:tblPr>
      <w:tblGrid>
        <w:gridCol w:w="2065"/>
        <w:gridCol w:w="2430"/>
        <w:gridCol w:w="4855"/>
      </w:tblGrid>
      <w:tr w:rsidR="007E45C7" w:rsidRPr="00BB4819" w14:paraId="77F6F4F4" w14:textId="77777777" w:rsidTr="007E45C7">
        <w:tc>
          <w:tcPr>
            <w:tcW w:w="2065" w:type="dxa"/>
          </w:tcPr>
          <w:p w14:paraId="1146A40C" w14:textId="77777777" w:rsidR="007E45C7" w:rsidRPr="00BB4819" w:rsidRDefault="007E45C7" w:rsidP="007E45C7">
            <w:pPr>
              <w:ind w:right="-36"/>
              <w:jc w:val="center"/>
              <w:rPr>
                <w:rFonts w:asciiTheme="majorHAnsi" w:hAnsiTheme="majorHAnsi"/>
                <w:b/>
                <w:bCs/>
                <w:iCs/>
              </w:rPr>
            </w:pPr>
            <w:r w:rsidRPr="00BB4819">
              <w:rPr>
                <w:rFonts w:asciiTheme="majorHAnsi" w:hAnsiTheme="majorHAnsi"/>
                <w:b/>
                <w:bCs/>
                <w:iCs/>
              </w:rPr>
              <w:t>Previous</w:t>
            </w:r>
          </w:p>
          <w:p w14:paraId="5E102870" w14:textId="77777777" w:rsidR="007E45C7" w:rsidRPr="00BB4819" w:rsidRDefault="007E45C7" w:rsidP="007E45C7">
            <w:pPr>
              <w:ind w:right="-36"/>
              <w:jc w:val="center"/>
              <w:rPr>
                <w:rFonts w:asciiTheme="majorHAnsi" w:hAnsiTheme="majorHAnsi"/>
                <w:b/>
                <w:bCs/>
                <w:iCs/>
              </w:rPr>
            </w:pPr>
            <w:r w:rsidRPr="00BB4819">
              <w:rPr>
                <w:rFonts w:asciiTheme="majorHAnsi" w:hAnsiTheme="majorHAnsi"/>
                <w:b/>
                <w:bCs/>
                <w:iCs/>
              </w:rPr>
              <w:t>Monitoring Type</w:t>
            </w:r>
          </w:p>
        </w:tc>
        <w:tc>
          <w:tcPr>
            <w:tcW w:w="2430" w:type="dxa"/>
          </w:tcPr>
          <w:p w14:paraId="2CEC46DA" w14:textId="77777777" w:rsidR="007E45C7" w:rsidRPr="00BB4819" w:rsidRDefault="007E45C7" w:rsidP="007E45C7">
            <w:pPr>
              <w:ind w:right="-36"/>
              <w:jc w:val="center"/>
              <w:rPr>
                <w:rFonts w:asciiTheme="majorHAnsi" w:hAnsiTheme="majorHAnsi"/>
                <w:b/>
                <w:bCs/>
                <w:iCs/>
              </w:rPr>
            </w:pPr>
            <w:r w:rsidRPr="00BB4819">
              <w:rPr>
                <w:rFonts w:asciiTheme="majorHAnsi" w:hAnsiTheme="majorHAnsi"/>
                <w:b/>
                <w:bCs/>
                <w:iCs/>
              </w:rPr>
              <w:t>Current</w:t>
            </w:r>
          </w:p>
          <w:p w14:paraId="7F66DDD3" w14:textId="77777777" w:rsidR="007E45C7" w:rsidRPr="00BB4819" w:rsidRDefault="007E45C7" w:rsidP="007E45C7">
            <w:pPr>
              <w:ind w:right="-36"/>
              <w:jc w:val="center"/>
              <w:rPr>
                <w:rFonts w:asciiTheme="majorHAnsi" w:hAnsiTheme="majorHAnsi"/>
                <w:b/>
                <w:bCs/>
                <w:iCs/>
              </w:rPr>
            </w:pPr>
            <w:r w:rsidRPr="00BB4819">
              <w:rPr>
                <w:rFonts w:asciiTheme="majorHAnsi" w:hAnsiTheme="majorHAnsi"/>
                <w:b/>
                <w:bCs/>
                <w:iCs/>
              </w:rPr>
              <w:t>Monitoring Type</w:t>
            </w:r>
          </w:p>
        </w:tc>
        <w:tc>
          <w:tcPr>
            <w:tcW w:w="4855" w:type="dxa"/>
          </w:tcPr>
          <w:p w14:paraId="2858F68B" w14:textId="77777777" w:rsidR="007E45C7" w:rsidRPr="00BB4819" w:rsidRDefault="007E45C7" w:rsidP="007E45C7">
            <w:pPr>
              <w:ind w:right="-36"/>
              <w:jc w:val="center"/>
              <w:rPr>
                <w:rFonts w:asciiTheme="majorHAnsi" w:hAnsiTheme="majorHAnsi"/>
                <w:b/>
                <w:bCs/>
                <w:iCs/>
              </w:rPr>
            </w:pPr>
            <w:r w:rsidRPr="00BB4819">
              <w:rPr>
                <w:rFonts w:asciiTheme="majorHAnsi" w:hAnsiTheme="majorHAnsi"/>
                <w:b/>
                <w:bCs/>
                <w:iCs/>
              </w:rPr>
              <w:t>Explanation</w:t>
            </w:r>
          </w:p>
        </w:tc>
      </w:tr>
      <w:tr w:rsidR="007E45C7" w:rsidRPr="00BB4819" w14:paraId="05425391" w14:textId="77777777" w:rsidTr="007E45C7">
        <w:tc>
          <w:tcPr>
            <w:tcW w:w="2065" w:type="dxa"/>
          </w:tcPr>
          <w:p w14:paraId="58203943"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Site Visit</w:t>
            </w:r>
          </w:p>
        </w:tc>
        <w:tc>
          <w:tcPr>
            <w:tcW w:w="2430" w:type="dxa"/>
          </w:tcPr>
          <w:p w14:paraId="6741ACA8"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Expanded Monitoring</w:t>
            </w:r>
          </w:p>
        </w:tc>
        <w:tc>
          <w:tcPr>
            <w:tcW w:w="4855" w:type="dxa"/>
          </w:tcPr>
          <w:p w14:paraId="5D89A9C2" w14:textId="77777777" w:rsidR="007E45C7" w:rsidRPr="00BB4819" w:rsidRDefault="007E45C7" w:rsidP="007E45C7">
            <w:pPr>
              <w:ind w:right="-36"/>
              <w:rPr>
                <w:rFonts w:asciiTheme="majorHAnsi" w:hAnsiTheme="majorHAnsi"/>
                <w:iCs/>
              </w:rPr>
            </w:pPr>
            <w:r w:rsidRPr="00BB4819">
              <w:rPr>
                <w:rFonts w:asciiTheme="majorHAnsi" w:hAnsiTheme="majorHAnsi"/>
                <w:iCs/>
              </w:rPr>
              <w:t>This monitoring replaces the standard “site visit” and is the most comprehensive type of monitoring. The name has been changed from site visit to include virtual monitoring; thus, city monitors have the option of visiting agencies or conducting the monitoring virtually. Standards included in this monitoring remain robust and thorough, however some compliance and best practice standards are now optional/ at the discretion of funding departments.</w:t>
            </w:r>
          </w:p>
        </w:tc>
      </w:tr>
      <w:tr w:rsidR="007E45C7" w:rsidRPr="00BB4819" w14:paraId="4BA985E5" w14:textId="77777777" w:rsidTr="007E45C7">
        <w:tc>
          <w:tcPr>
            <w:tcW w:w="2065" w:type="dxa"/>
          </w:tcPr>
          <w:p w14:paraId="5C8C9E37"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Self-Assessment</w:t>
            </w:r>
          </w:p>
        </w:tc>
        <w:tc>
          <w:tcPr>
            <w:tcW w:w="2430" w:type="dxa"/>
          </w:tcPr>
          <w:p w14:paraId="199E9B32"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Core Monitoring</w:t>
            </w:r>
          </w:p>
        </w:tc>
        <w:tc>
          <w:tcPr>
            <w:tcW w:w="4855" w:type="dxa"/>
          </w:tcPr>
          <w:p w14:paraId="74B48043" w14:textId="77777777" w:rsidR="007E45C7" w:rsidRPr="00BB4819" w:rsidRDefault="007E45C7" w:rsidP="007E45C7">
            <w:pPr>
              <w:ind w:right="-36"/>
              <w:rPr>
                <w:rFonts w:asciiTheme="majorHAnsi" w:hAnsiTheme="majorHAnsi"/>
                <w:iCs/>
              </w:rPr>
            </w:pPr>
            <w:r w:rsidRPr="00BB4819">
              <w:rPr>
                <w:rFonts w:asciiTheme="majorHAnsi" w:hAnsiTheme="majorHAnsi"/>
                <w:iCs/>
              </w:rPr>
              <w:t xml:space="preserve">This monitoring will focus on key, “core” components of a standard fiscal monitoring and replaces the former monitoring type entitled “self -assessment”. Some compliance standards have been removed and the primary aim of core monitoring is to assess </w:t>
            </w:r>
            <w:r w:rsidRPr="00BB4819">
              <w:rPr>
                <w:rFonts w:asciiTheme="majorHAnsi" w:hAnsiTheme="majorHAnsi"/>
                <w:iCs/>
              </w:rPr>
              <w:lastRenderedPageBreak/>
              <w:t>the financial health and stability of nonprofit providers. City monitors maintain discretion to request additional documents as necessary.</w:t>
            </w:r>
          </w:p>
        </w:tc>
      </w:tr>
      <w:tr w:rsidR="007E45C7" w:rsidRPr="00BB4819" w14:paraId="23B47E81" w14:textId="77777777" w:rsidTr="007E45C7">
        <w:tc>
          <w:tcPr>
            <w:tcW w:w="2065" w:type="dxa"/>
          </w:tcPr>
          <w:p w14:paraId="41829043"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lastRenderedPageBreak/>
              <w:t>Waiver</w:t>
            </w:r>
          </w:p>
        </w:tc>
        <w:tc>
          <w:tcPr>
            <w:tcW w:w="2430" w:type="dxa"/>
          </w:tcPr>
          <w:p w14:paraId="48E52DA9"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NA</w:t>
            </w:r>
          </w:p>
        </w:tc>
        <w:tc>
          <w:tcPr>
            <w:tcW w:w="4855" w:type="dxa"/>
          </w:tcPr>
          <w:p w14:paraId="1B1585A3" w14:textId="77777777" w:rsidR="007E45C7" w:rsidRPr="00BB4819" w:rsidRDefault="007E45C7" w:rsidP="007E45C7">
            <w:pPr>
              <w:ind w:right="-36"/>
              <w:rPr>
                <w:rFonts w:asciiTheme="majorHAnsi" w:hAnsiTheme="majorHAnsi"/>
                <w:iCs/>
              </w:rPr>
            </w:pPr>
            <w:r w:rsidRPr="00BB4819">
              <w:rPr>
                <w:rFonts w:asciiTheme="majorHAnsi" w:hAnsiTheme="majorHAnsi"/>
                <w:iCs/>
              </w:rPr>
              <w:t>There are no changes for waivers. Good performance waivers are recommended when risk level is low and when the contractor has received a recent monitoring. Waivers must be approved by all funding departments during the risk assessment process.</w:t>
            </w:r>
          </w:p>
        </w:tc>
      </w:tr>
      <w:tr w:rsidR="007E45C7" w:rsidRPr="00BB4819" w14:paraId="0283E2E0" w14:textId="77777777" w:rsidTr="007E45C7">
        <w:tc>
          <w:tcPr>
            <w:tcW w:w="2065" w:type="dxa"/>
          </w:tcPr>
          <w:p w14:paraId="5E65EEDB"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Discretionary</w:t>
            </w:r>
          </w:p>
        </w:tc>
        <w:tc>
          <w:tcPr>
            <w:tcW w:w="2430" w:type="dxa"/>
          </w:tcPr>
          <w:p w14:paraId="07893927" w14:textId="77777777" w:rsidR="007E45C7" w:rsidRPr="00BB4819" w:rsidRDefault="007E45C7" w:rsidP="007E45C7">
            <w:pPr>
              <w:ind w:right="-36"/>
              <w:jc w:val="both"/>
              <w:rPr>
                <w:rFonts w:asciiTheme="majorHAnsi" w:hAnsiTheme="majorHAnsi"/>
                <w:iCs/>
              </w:rPr>
            </w:pPr>
            <w:r w:rsidRPr="00BB4819">
              <w:rPr>
                <w:rFonts w:asciiTheme="majorHAnsi" w:hAnsiTheme="majorHAnsi"/>
                <w:iCs/>
              </w:rPr>
              <w:t>NA</w:t>
            </w:r>
          </w:p>
        </w:tc>
        <w:tc>
          <w:tcPr>
            <w:tcW w:w="4855" w:type="dxa"/>
          </w:tcPr>
          <w:p w14:paraId="36624EBB" w14:textId="77777777" w:rsidR="007E45C7" w:rsidRPr="00BB4819" w:rsidRDefault="007E45C7" w:rsidP="007E45C7">
            <w:pPr>
              <w:ind w:left="-20" w:right="-36" w:firstLine="20"/>
              <w:rPr>
                <w:rFonts w:asciiTheme="majorHAnsi" w:hAnsiTheme="majorHAnsi"/>
                <w:iCs/>
              </w:rPr>
            </w:pPr>
            <w:r w:rsidRPr="00BB4819">
              <w:rPr>
                <w:rFonts w:asciiTheme="majorHAnsi" w:hAnsiTheme="majorHAnsi"/>
                <w:iCs/>
              </w:rPr>
              <w:t>Discretionary monitoring remains unchanged.</w:t>
            </w:r>
            <w:r w:rsidRPr="00BB4819">
              <w:rPr>
                <w:rFonts w:asciiTheme="majorHAnsi" w:hAnsiTheme="majorHAnsi"/>
                <w:iCs/>
              </w:rPr>
              <w:tab/>
              <w:t xml:space="preserve">A discretionary monitoring is used when risk levels are low, but a departmental funding source requires monitoring, or when risk levels are low, but a department has an internal rationale to monitor. At the department’s discretion, monitoring may be either be an expanded monitoring or core monitoring and either, in-person or virtual. </w:t>
            </w:r>
          </w:p>
          <w:p w14:paraId="7473334C" w14:textId="77777777" w:rsidR="007E45C7" w:rsidRPr="00BB4819" w:rsidRDefault="007E45C7" w:rsidP="007E45C7">
            <w:pPr>
              <w:ind w:right="-36"/>
              <w:jc w:val="both"/>
              <w:rPr>
                <w:rFonts w:asciiTheme="majorHAnsi" w:hAnsiTheme="majorHAnsi"/>
                <w:iCs/>
              </w:rPr>
            </w:pPr>
          </w:p>
        </w:tc>
      </w:tr>
    </w:tbl>
    <w:p w14:paraId="18A34D05" w14:textId="77777777" w:rsidR="007E45C7" w:rsidRPr="00BB4819" w:rsidRDefault="007E45C7" w:rsidP="007E45C7">
      <w:pPr>
        <w:ind w:right="-36"/>
        <w:jc w:val="both"/>
        <w:rPr>
          <w:rFonts w:asciiTheme="majorHAnsi" w:hAnsiTheme="majorHAnsi"/>
          <w:iCs/>
        </w:rPr>
      </w:pPr>
    </w:p>
    <w:p w14:paraId="4BCE81A6" w14:textId="77777777" w:rsidR="007E45C7" w:rsidRPr="00BB4819" w:rsidRDefault="007E45C7" w:rsidP="007E45C7">
      <w:pPr>
        <w:jc w:val="both"/>
        <w:rPr>
          <w:rFonts w:asciiTheme="majorHAnsi" w:hAnsiTheme="majorHAnsi"/>
          <w:b/>
          <w:szCs w:val="24"/>
          <w:u w:val="single"/>
        </w:rPr>
      </w:pPr>
      <w:r w:rsidRPr="00BB4819">
        <w:rPr>
          <w:rFonts w:asciiTheme="majorHAnsi" w:hAnsiTheme="majorHAnsi"/>
          <w:iCs/>
          <w:szCs w:val="24"/>
        </w:rPr>
        <w:t>Attach is the revised</w:t>
      </w:r>
      <w:r w:rsidRPr="00BB4819">
        <w:rPr>
          <w:rFonts w:asciiTheme="majorHAnsi" w:hAnsiTheme="majorHAnsi"/>
          <w:szCs w:val="24"/>
        </w:rPr>
        <w:t xml:space="preserve"> Standard Monitoring Form which provides detailed information on the above changes. Please read the document to understand how City staff will be evaluating agencies. Also, as a reminder, City staff may request documentation beyond that listed in the Checklist Standard Monitoring Form.</w:t>
      </w:r>
    </w:p>
    <w:p w14:paraId="4C509D10" w14:textId="77777777" w:rsidR="007E45C7" w:rsidRPr="00BB4819" w:rsidRDefault="007E45C7" w:rsidP="007E45C7">
      <w:pPr>
        <w:rPr>
          <w:rFonts w:asciiTheme="majorHAnsi" w:hAnsiTheme="majorHAnsi"/>
          <w:b/>
          <w:color w:val="000000"/>
          <w:szCs w:val="24"/>
          <w:highlight w:val="yellow"/>
        </w:rPr>
      </w:pPr>
    </w:p>
    <w:p w14:paraId="4BA64DE5" w14:textId="77777777" w:rsidR="007E45C7" w:rsidRPr="00BB4819" w:rsidRDefault="007E45C7" w:rsidP="007E45C7">
      <w:pPr>
        <w:jc w:val="both"/>
        <w:rPr>
          <w:rFonts w:asciiTheme="majorHAnsi" w:hAnsiTheme="majorHAnsi"/>
          <w:szCs w:val="24"/>
        </w:rPr>
      </w:pPr>
      <w:r w:rsidRPr="00BB4819">
        <w:rPr>
          <w:rFonts w:asciiTheme="majorHAnsi" w:hAnsiTheme="majorHAnsi"/>
          <w:szCs w:val="24"/>
        </w:rPr>
        <w:t xml:space="preserve">The Controller’s Office continues to offer an array of resources aimed to support nonprofits. Visit </w:t>
      </w:r>
      <w:hyperlink r:id="rId8" w:history="1">
        <w:r w:rsidRPr="00BB4819">
          <w:rPr>
            <w:rFonts w:asciiTheme="majorHAnsi" w:hAnsiTheme="majorHAnsi"/>
            <w:color w:val="0000FF"/>
            <w:szCs w:val="24"/>
            <w:u w:val="single"/>
          </w:rPr>
          <w:t>www.sfcontroller.org/nonprofits</w:t>
        </w:r>
      </w:hyperlink>
      <w:r w:rsidRPr="00BB4819">
        <w:rPr>
          <w:rFonts w:asciiTheme="majorHAnsi" w:hAnsiTheme="majorHAnsi"/>
          <w:szCs w:val="24"/>
        </w:rPr>
        <w:t xml:space="preserve"> to find documents and training guides designed to assist your agency in meeting the standards outlined in the attached monitoring form. </w:t>
      </w:r>
    </w:p>
    <w:p w14:paraId="46073749" w14:textId="77777777" w:rsidR="007E45C7" w:rsidRPr="00BB4819" w:rsidRDefault="007E45C7" w:rsidP="007E45C7">
      <w:pPr>
        <w:jc w:val="both"/>
        <w:rPr>
          <w:rFonts w:asciiTheme="majorHAnsi" w:hAnsiTheme="majorHAnsi"/>
          <w:szCs w:val="24"/>
        </w:rPr>
      </w:pPr>
    </w:p>
    <w:p w14:paraId="1DE0D758" w14:textId="21C0CFE5" w:rsidR="007E45C7" w:rsidRPr="00BB4819" w:rsidRDefault="007E45C7" w:rsidP="007E45C7">
      <w:pPr>
        <w:jc w:val="both"/>
        <w:rPr>
          <w:rFonts w:asciiTheme="majorHAnsi" w:hAnsiTheme="majorHAnsi"/>
          <w:szCs w:val="24"/>
        </w:rPr>
      </w:pPr>
      <w:r w:rsidRPr="00BB4819">
        <w:rPr>
          <w:rFonts w:asciiTheme="majorHAnsi" w:hAnsiTheme="majorHAnsi"/>
          <w:szCs w:val="24"/>
        </w:rPr>
        <w:t xml:space="preserve">If you have any questions regarding this monitoring, please connect with the funding department for your contract or send an email to </w:t>
      </w:r>
      <w:hyperlink r:id="rId9" w:history="1">
        <w:r w:rsidRPr="00BB4819">
          <w:rPr>
            <w:rFonts w:asciiTheme="majorHAnsi" w:hAnsiTheme="majorHAnsi"/>
            <w:color w:val="0000FF"/>
            <w:szCs w:val="24"/>
            <w:u w:val="single"/>
          </w:rPr>
          <w:t>nonprofit.monitoring@sfgov.org</w:t>
        </w:r>
      </w:hyperlink>
      <w:r w:rsidRPr="00BB4819">
        <w:rPr>
          <w:rFonts w:asciiTheme="majorHAnsi" w:hAnsiTheme="majorHAnsi"/>
          <w:szCs w:val="24"/>
        </w:rPr>
        <w:t>.</w:t>
      </w:r>
    </w:p>
    <w:p w14:paraId="55B20D0E" w14:textId="77777777" w:rsidR="007E45C7" w:rsidRPr="00BB4819" w:rsidRDefault="007E45C7" w:rsidP="007E45C7">
      <w:pPr>
        <w:rPr>
          <w:rFonts w:asciiTheme="majorHAnsi" w:hAnsiTheme="majorHAnsi"/>
          <w:sz w:val="22"/>
          <w:szCs w:val="22"/>
        </w:rPr>
      </w:pPr>
    </w:p>
    <w:p w14:paraId="17AEB01E" w14:textId="401B9A83" w:rsidR="007E45C7" w:rsidRPr="00BB4819" w:rsidRDefault="007E45C7">
      <w:pPr>
        <w:rPr>
          <w:rFonts w:asciiTheme="majorHAnsi" w:hAnsiTheme="majorHAnsi"/>
          <w:sz w:val="22"/>
          <w:szCs w:val="22"/>
        </w:rPr>
        <w:sectPr w:rsidR="007E45C7" w:rsidRPr="00BB4819" w:rsidSect="007E45C7">
          <w:headerReference w:type="default" r:id="rId10"/>
          <w:footerReference w:type="default" r:id="rId11"/>
          <w:pgSz w:w="12240" w:h="15840" w:code="1"/>
          <w:pgMar w:top="1080" w:right="1080" w:bottom="1080" w:left="1080" w:header="720" w:footer="187" w:gutter="0"/>
          <w:cols w:space="720"/>
          <w:titlePg/>
          <w:docGrid w:linePitch="360"/>
        </w:sectPr>
      </w:pPr>
      <w:r w:rsidRPr="00BB4819">
        <w:rPr>
          <w:rFonts w:asciiTheme="majorHAnsi" w:hAnsiTheme="majorHAnsi"/>
          <w:i/>
          <w:sz w:val="22"/>
          <w:szCs w:val="22"/>
        </w:rPr>
        <w:br w:type="page"/>
      </w:r>
    </w:p>
    <w:p w14:paraId="62EB537A" w14:textId="2C6AC906" w:rsidR="007E45C7" w:rsidRPr="00BB4819" w:rsidRDefault="007E45C7">
      <w:pPr>
        <w:rPr>
          <w:rFonts w:asciiTheme="majorHAnsi" w:hAnsiTheme="majorHAnsi"/>
          <w:b/>
          <w:bCs/>
          <w:smallCaps/>
          <w:sz w:val="28"/>
          <w:szCs w:val="28"/>
        </w:rPr>
      </w:pPr>
    </w:p>
    <w:p w14:paraId="28F11B42" w14:textId="06BB8509" w:rsidR="00C12BE7" w:rsidRPr="00BB4819" w:rsidRDefault="00C12BE7" w:rsidP="00C12BE7">
      <w:pPr>
        <w:jc w:val="center"/>
        <w:rPr>
          <w:rFonts w:asciiTheme="majorHAnsi" w:hAnsiTheme="majorHAnsi"/>
          <w:b/>
          <w:bCs/>
          <w:sz w:val="28"/>
          <w:szCs w:val="28"/>
        </w:rPr>
      </w:pPr>
      <w:r w:rsidRPr="00BB4819">
        <w:rPr>
          <w:rFonts w:asciiTheme="majorHAnsi" w:hAnsiTheme="majorHAnsi"/>
          <w:b/>
          <w:bCs/>
          <w:smallCaps/>
          <w:sz w:val="28"/>
          <w:szCs w:val="28"/>
        </w:rPr>
        <w:t>Standard Monitoring Form</w:t>
      </w:r>
    </w:p>
    <w:p w14:paraId="1DF37D03" w14:textId="314B9F56" w:rsidR="00C12BE7" w:rsidRPr="00BB4819" w:rsidRDefault="00C12BE7" w:rsidP="00C12BE7">
      <w:pPr>
        <w:jc w:val="center"/>
        <w:rPr>
          <w:rFonts w:asciiTheme="majorHAnsi" w:hAnsiTheme="majorHAnsi"/>
          <w:sz w:val="22"/>
          <w:szCs w:val="22"/>
        </w:rPr>
      </w:pPr>
      <w:r w:rsidRPr="00BB4819">
        <w:rPr>
          <w:rFonts w:asciiTheme="majorHAnsi" w:hAnsiTheme="majorHAnsi"/>
          <w:sz w:val="22"/>
          <w:szCs w:val="22"/>
        </w:rPr>
        <w:t>Nonprofit Contractor Fiscal and Compliance Monitoring</w:t>
      </w:r>
    </w:p>
    <w:p w14:paraId="71D787BC" w14:textId="105505FF" w:rsidR="00C12BE7" w:rsidRPr="00BB4819" w:rsidRDefault="00C12BE7" w:rsidP="00C12BE7">
      <w:pPr>
        <w:jc w:val="center"/>
        <w:rPr>
          <w:rFonts w:asciiTheme="majorHAnsi" w:hAnsiTheme="majorHAnsi"/>
          <w:sz w:val="22"/>
          <w:szCs w:val="22"/>
        </w:rPr>
      </w:pPr>
      <w:r w:rsidRPr="00BB4819">
        <w:rPr>
          <w:rFonts w:asciiTheme="majorHAnsi" w:hAnsiTheme="majorHAnsi"/>
          <w:sz w:val="22"/>
          <w:szCs w:val="22"/>
        </w:rPr>
        <w:t>Fiscal Year 2021-2022</w:t>
      </w:r>
    </w:p>
    <w:p w14:paraId="518CF3F8" w14:textId="77777777" w:rsidR="00C12BE7" w:rsidRPr="00BB4819" w:rsidRDefault="00C12BE7" w:rsidP="00280DD1">
      <w:pPr>
        <w:rPr>
          <w:rFonts w:asciiTheme="majorHAnsi" w:hAnsiTheme="majorHAnsi"/>
          <w:sz w:val="20"/>
        </w:rPr>
      </w:pPr>
    </w:p>
    <w:p w14:paraId="53908682" w14:textId="57DD0578" w:rsidR="00412E79" w:rsidRPr="00BB4819" w:rsidRDefault="00C12BE7" w:rsidP="00412E79">
      <w:pPr>
        <w:rPr>
          <w:rFonts w:asciiTheme="majorHAnsi" w:hAnsiTheme="majorHAnsi"/>
          <w:sz w:val="22"/>
          <w:szCs w:val="22"/>
        </w:rPr>
      </w:pPr>
      <w:r w:rsidRPr="00BB4819">
        <w:rPr>
          <w:rFonts w:asciiTheme="majorHAnsi" w:hAnsiTheme="majorHAnsi"/>
          <w:sz w:val="22"/>
          <w:szCs w:val="22"/>
        </w:rPr>
        <w:t xml:space="preserve">This form includes fiscal, compliance and governance standards that will be reviewed by City staff through the annual Citywide Nonprofit Monitoring </w:t>
      </w:r>
      <w:r w:rsidR="003726C3" w:rsidRPr="00BB4819">
        <w:rPr>
          <w:rFonts w:asciiTheme="majorHAnsi" w:hAnsiTheme="majorHAnsi"/>
          <w:sz w:val="22"/>
          <w:szCs w:val="22"/>
        </w:rPr>
        <w:t xml:space="preserve">and Capacity Building </w:t>
      </w:r>
      <w:r w:rsidRPr="00BB4819">
        <w:rPr>
          <w:rFonts w:asciiTheme="majorHAnsi" w:hAnsiTheme="majorHAnsi"/>
          <w:sz w:val="22"/>
          <w:szCs w:val="22"/>
        </w:rPr>
        <w:t>Program. All City departments funding nonprofit contractors identified for monitoring will conduct a single Citywide monitoring process each year and apply the standards</w:t>
      </w:r>
      <w:r w:rsidR="008A1FA0" w:rsidRPr="00BB4819">
        <w:rPr>
          <w:rFonts w:asciiTheme="majorHAnsi" w:hAnsiTheme="majorHAnsi"/>
          <w:sz w:val="22"/>
          <w:szCs w:val="22"/>
        </w:rPr>
        <w:t xml:space="preserve"> as</w:t>
      </w:r>
      <w:r w:rsidRPr="00BB4819">
        <w:rPr>
          <w:rFonts w:asciiTheme="majorHAnsi" w:hAnsiTheme="majorHAnsi"/>
          <w:sz w:val="22"/>
          <w:szCs w:val="22"/>
        </w:rPr>
        <w:t xml:space="preserve"> documented through this form. </w:t>
      </w:r>
    </w:p>
    <w:p w14:paraId="0F5CEC1D" w14:textId="77777777" w:rsidR="00412E79" w:rsidRPr="00BB4819" w:rsidRDefault="00412E79" w:rsidP="00412E79">
      <w:pPr>
        <w:rPr>
          <w:rFonts w:asciiTheme="majorHAnsi" w:hAnsiTheme="majorHAnsi"/>
          <w:sz w:val="22"/>
          <w:szCs w:val="22"/>
        </w:rPr>
      </w:pPr>
    </w:p>
    <w:p w14:paraId="3FB027A8" w14:textId="2941E1DE" w:rsidR="00C12BE7" w:rsidRPr="00BB4819" w:rsidRDefault="00C12BE7" w:rsidP="00280DD1">
      <w:pPr>
        <w:rPr>
          <w:rFonts w:asciiTheme="majorHAnsi" w:hAnsiTheme="majorHAnsi"/>
          <w:b/>
          <w:bCs/>
          <w:sz w:val="22"/>
          <w:szCs w:val="22"/>
        </w:rPr>
      </w:pPr>
      <w:r w:rsidRPr="00BB4819">
        <w:rPr>
          <w:rFonts w:asciiTheme="majorHAnsi" w:hAnsiTheme="majorHAnsi"/>
          <w:b/>
          <w:bCs/>
          <w:sz w:val="22"/>
          <w:szCs w:val="22"/>
        </w:rPr>
        <w:t xml:space="preserve">Section 1: </w:t>
      </w:r>
      <w:r w:rsidR="00807C66" w:rsidRPr="00BB4819">
        <w:rPr>
          <w:rFonts w:asciiTheme="majorHAnsi" w:hAnsiTheme="majorHAnsi"/>
          <w:b/>
          <w:bCs/>
          <w:sz w:val="22"/>
          <w:szCs w:val="22"/>
        </w:rPr>
        <w:t xml:space="preserve">Standards Required for </w:t>
      </w:r>
      <w:r w:rsidR="007F3F5C" w:rsidRPr="00BB4819">
        <w:rPr>
          <w:rFonts w:asciiTheme="majorHAnsi" w:hAnsiTheme="majorHAnsi"/>
          <w:b/>
          <w:bCs/>
          <w:sz w:val="22"/>
          <w:szCs w:val="22"/>
        </w:rPr>
        <w:t>Core</w:t>
      </w:r>
      <w:r w:rsidR="00807C66" w:rsidRPr="00BB4819">
        <w:rPr>
          <w:rFonts w:asciiTheme="majorHAnsi" w:hAnsiTheme="majorHAnsi"/>
          <w:b/>
          <w:bCs/>
          <w:sz w:val="22"/>
          <w:szCs w:val="22"/>
        </w:rPr>
        <w:t xml:space="preserve"> Monitoring</w:t>
      </w:r>
    </w:p>
    <w:p w14:paraId="33D88698" w14:textId="001F0A72" w:rsidR="00C12BE7" w:rsidRPr="00BB4819" w:rsidRDefault="008A1FA0" w:rsidP="00174712">
      <w:pPr>
        <w:pStyle w:val="ListParagraph"/>
        <w:numPr>
          <w:ilvl w:val="0"/>
          <w:numId w:val="18"/>
        </w:numPr>
        <w:rPr>
          <w:rFonts w:asciiTheme="majorHAnsi" w:hAnsiTheme="majorHAnsi"/>
          <w:sz w:val="22"/>
          <w:szCs w:val="22"/>
        </w:rPr>
      </w:pPr>
      <w:r w:rsidRPr="00BB4819">
        <w:rPr>
          <w:rFonts w:asciiTheme="majorHAnsi" w:hAnsiTheme="majorHAnsi"/>
          <w:sz w:val="22"/>
          <w:szCs w:val="22"/>
        </w:rPr>
        <w:t>Core Monitoring includes all standards in Section 1 of this form and applies to a</w:t>
      </w:r>
      <w:r w:rsidR="00C12BE7" w:rsidRPr="00BB4819">
        <w:rPr>
          <w:rFonts w:asciiTheme="majorHAnsi" w:hAnsiTheme="majorHAnsi"/>
          <w:sz w:val="22"/>
          <w:szCs w:val="22"/>
        </w:rPr>
        <w:t>ll nonprofits identified through the annual risk assessment process to receive monitoring</w:t>
      </w:r>
      <w:r w:rsidRPr="00BB4819">
        <w:rPr>
          <w:rFonts w:asciiTheme="majorHAnsi" w:hAnsiTheme="majorHAnsi"/>
          <w:sz w:val="22"/>
          <w:szCs w:val="22"/>
        </w:rPr>
        <w:t xml:space="preserve">. Nonprofits identified to receive Core Monitoring </w:t>
      </w:r>
      <w:r w:rsidR="003726C3" w:rsidRPr="00BB4819">
        <w:rPr>
          <w:rFonts w:asciiTheme="majorHAnsi" w:hAnsiTheme="majorHAnsi"/>
          <w:sz w:val="22"/>
          <w:szCs w:val="22"/>
        </w:rPr>
        <w:t xml:space="preserve">only </w:t>
      </w:r>
      <w:r w:rsidRPr="00BB4819">
        <w:rPr>
          <w:rFonts w:asciiTheme="majorHAnsi" w:hAnsiTheme="majorHAnsi"/>
          <w:sz w:val="22"/>
          <w:szCs w:val="22"/>
        </w:rPr>
        <w:t xml:space="preserve">typically have low or moderate risk levels.  </w:t>
      </w:r>
      <w:r w:rsidR="00C12BE7" w:rsidRPr="00BB4819">
        <w:rPr>
          <w:rFonts w:asciiTheme="majorHAnsi" w:hAnsiTheme="majorHAnsi"/>
          <w:sz w:val="22"/>
          <w:szCs w:val="22"/>
        </w:rPr>
        <w:t xml:space="preserve"> </w:t>
      </w:r>
    </w:p>
    <w:p w14:paraId="38632F96" w14:textId="17DDD9DA" w:rsidR="007F3F5C" w:rsidRPr="00BB4819" w:rsidRDefault="007F3F5C" w:rsidP="008A1FA0">
      <w:pPr>
        <w:pStyle w:val="ListParagraph"/>
        <w:numPr>
          <w:ilvl w:val="0"/>
          <w:numId w:val="18"/>
        </w:numPr>
        <w:rPr>
          <w:rFonts w:asciiTheme="majorHAnsi" w:hAnsiTheme="majorHAnsi"/>
          <w:sz w:val="22"/>
          <w:szCs w:val="22"/>
        </w:rPr>
      </w:pPr>
      <w:r w:rsidRPr="00BB4819">
        <w:rPr>
          <w:rFonts w:asciiTheme="majorHAnsi" w:hAnsiTheme="majorHAnsi"/>
          <w:sz w:val="22"/>
          <w:szCs w:val="22"/>
        </w:rPr>
        <w:t xml:space="preserve">Core Monitoring </w:t>
      </w:r>
      <w:r w:rsidR="00C12BE7" w:rsidRPr="00BB4819">
        <w:rPr>
          <w:rFonts w:asciiTheme="majorHAnsi" w:hAnsiTheme="majorHAnsi"/>
          <w:sz w:val="22"/>
          <w:szCs w:val="22"/>
        </w:rPr>
        <w:t>will be conducted virtually</w:t>
      </w:r>
      <w:r w:rsidR="008A1FA0" w:rsidRPr="00BB4819">
        <w:rPr>
          <w:rFonts w:asciiTheme="majorHAnsi" w:hAnsiTheme="majorHAnsi"/>
          <w:sz w:val="22"/>
          <w:szCs w:val="22"/>
        </w:rPr>
        <w:t xml:space="preserve">, with </w:t>
      </w:r>
      <w:r w:rsidR="00C12BE7" w:rsidRPr="00BB4819">
        <w:rPr>
          <w:rFonts w:asciiTheme="majorHAnsi" w:hAnsiTheme="majorHAnsi"/>
          <w:sz w:val="22"/>
          <w:szCs w:val="22"/>
        </w:rPr>
        <w:t>nonprofits supply</w:t>
      </w:r>
      <w:r w:rsidR="008A1FA0" w:rsidRPr="00BB4819">
        <w:rPr>
          <w:rFonts w:asciiTheme="majorHAnsi" w:hAnsiTheme="majorHAnsi"/>
          <w:sz w:val="22"/>
          <w:szCs w:val="22"/>
        </w:rPr>
        <w:t>ing</w:t>
      </w:r>
      <w:r w:rsidR="00C12BE7" w:rsidRPr="00BB4819">
        <w:rPr>
          <w:rFonts w:asciiTheme="majorHAnsi" w:hAnsiTheme="majorHAnsi"/>
          <w:sz w:val="22"/>
          <w:szCs w:val="22"/>
        </w:rPr>
        <w:t xml:space="preserve"> documents electronically</w:t>
      </w:r>
      <w:r w:rsidR="00174712" w:rsidRPr="00BB4819">
        <w:rPr>
          <w:rFonts w:asciiTheme="majorHAnsi" w:hAnsiTheme="majorHAnsi"/>
          <w:sz w:val="22"/>
          <w:szCs w:val="22"/>
        </w:rPr>
        <w:t>.</w:t>
      </w:r>
      <w:r w:rsidR="008A1FA0" w:rsidRPr="00BB4819">
        <w:rPr>
          <w:rFonts w:asciiTheme="majorHAnsi" w:hAnsiTheme="majorHAnsi"/>
          <w:sz w:val="22"/>
          <w:szCs w:val="22"/>
        </w:rPr>
        <w:t xml:space="preserve"> </w:t>
      </w:r>
      <w:r w:rsidRPr="00BB4819">
        <w:rPr>
          <w:rFonts w:asciiTheme="majorHAnsi" w:hAnsiTheme="majorHAnsi"/>
          <w:sz w:val="22"/>
          <w:szCs w:val="22"/>
        </w:rPr>
        <w:t>An exit conference</w:t>
      </w:r>
      <w:r w:rsidR="008A1FA0" w:rsidRPr="00BB4819">
        <w:rPr>
          <w:rFonts w:asciiTheme="majorHAnsi" w:hAnsiTheme="majorHAnsi"/>
          <w:sz w:val="22"/>
          <w:szCs w:val="22"/>
        </w:rPr>
        <w:t xml:space="preserve"> between nonprofit and City staff</w:t>
      </w:r>
      <w:r w:rsidRPr="00BB4819">
        <w:rPr>
          <w:rFonts w:asciiTheme="majorHAnsi" w:hAnsiTheme="majorHAnsi"/>
          <w:sz w:val="22"/>
          <w:szCs w:val="22"/>
        </w:rPr>
        <w:t xml:space="preserve"> is optional, </w:t>
      </w:r>
      <w:r w:rsidR="008A1FA0" w:rsidRPr="00BB4819">
        <w:rPr>
          <w:rFonts w:asciiTheme="majorHAnsi" w:hAnsiTheme="majorHAnsi"/>
          <w:sz w:val="22"/>
          <w:szCs w:val="22"/>
        </w:rPr>
        <w:t>though</w:t>
      </w:r>
      <w:r w:rsidRPr="00BB4819">
        <w:rPr>
          <w:rFonts w:asciiTheme="majorHAnsi" w:hAnsiTheme="majorHAnsi"/>
          <w:sz w:val="22"/>
          <w:szCs w:val="22"/>
        </w:rPr>
        <w:t xml:space="preserve"> encouraged in cases where there are questions or findings. </w:t>
      </w:r>
    </w:p>
    <w:p w14:paraId="60B6843F" w14:textId="451F27BF" w:rsidR="007F3F5C" w:rsidRPr="00BB4819" w:rsidRDefault="008C24D5" w:rsidP="00174712">
      <w:pPr>
        <w:pStyle w:val="ListParagraph"/>
        <w:numPr>
          <w:ilvl w:val="0"/>
          <w:numId w:val="18"/>
        </w:numPr>
        <w:rPr>
          <w:rFonts w:asciiTheme="majorHAnsi" w:hAnsiTheme="majorHAnsi"/>
          <w:sz w:val="22"/>
          <w:szCs w:val="22"/>
        </w:rPr>
      </w:pPr>
      <w:r w:rsidRPr="00BB4819">
        <w:rPr>
          <w:rFonts w:asciiTheme="majorHAnsi" w:hAnsiTheme="majorHAnsi"/>
          <w:sz w:val="22"/>
          <w:szCs w:val="22"/>
        </w:rPr>
        <w:t xml:space="preserve">City staff have the discretion </w:t>
      </w:r>
      <w:bookmarkStart w:id="0" w:name="_Hlk92807161"/>
      <w:r w:rsidRPr="00BB4819">
        <w:rPr>
          <w:rFonts w:asciiTheme="majorHAnsi" w:hAnsiTheme="majorHAnsi"/>
          <w:sz w:val="22"/>
          <w:szCs w:val="22"/>
        </w:rPr>
        <w:t xml:space="preserve">to request documentation to support the review of any standard </w:t>
      </w:r>
      <w:bookmarkEnd w:id="0"/>
      <w:r w:rsidRPr="00BB4819">
        <w:rPr>
          <w:rFonts w:asciiTheme="majorHAnsi" w:hAnsiTheme="majorHAnsi"/>
          <w:sz w:val="22"/>
          <w:szCs w:val="22"/>
        </w:rPr>
        <w:t>on the form, including those in Section</w:t>
      </w:r>
      <w:r w:rsidR="00412E79" w:rsidRPr="00BB4819">
        <w:rPr>
          <w:rFonts w:asciiTheme="majorHAnsi" w:hAnsiTheme="majorHAnsi"/>
          <w:sz w:val="22"/>
          <w:szCs w:val="22"/>
        </w:rPr>
        <w:t>s</w:t>
      </w:r>
      <w:r w:rsidRPr="00BB4819">
        <w:rPr>
          <w:rFonts w:asciiTheme="majorHAnsi" w:hAnsiTheme="majorHAnsi"/>
          <w:sz w:val="22"/>
          <w:szCs w:val="22"/>
        </w:rPr>
        <w:t xml:space="preserve"> 2</w:t>
      </w:r>
      <w:r w:rsidR="00412E79" w:rsidRPr="00BB4819">
        <w:rPr>
          <w:rFonts w:asciiTheme="majorHAnsi" w:hAnsiTheme="majorHAnsi"/>
          <w:sz w:val="22"/>
          <w:szCs w:val="22"/>
        </w:rPr>
        <w:t xml:space="preserve"> or 3</w:t>
      </w:r>
      <w:r w:rsidRPr="00BB4819">
        <w:rPr>
          <w:rFonts w:asciiTheme="majorHAnsi" w:hAnsiTheme="majorHAnsi"/>
          <w:sz w:val="22"/>
          <w:szCs w:val="22"/>
        </w:rPr>
        <w:t xml:space="preserve">, even if the nonprofit is identified for a </w:t>
      </w:r>
      <w:r w:rsidR="007F3F5C" w:rsidRPr="00BB4819">
        <w:rPr>
          <w:rFonts w:asciiTheme="majorHAnsi" w:hAnsiTheme="majorHAnsi"/>
          <w:sz w:val="22"/>
          <w:szCs w:val="22"/>
        </w:rPr>
        <w:t>Core M</w:t>
      </w:r>
      <w:r w:rsidRPr="00BB4819">
        <w:rPr>
          <w:rFonts w:asciiTheme="majorHAnsi" w:hAnsiTheme="majorHAnsi"/>
          <w:sz w:val="22"/>
          <w:szCs w:val="22"/>
        </w:rPr>
        <w:t xml:space="preserve">onitoring. </w:t>
      </w:r>
    </w:p>
    <w:p w14:paraId="19629AEE" w14:textId="3A71907F" w:rsidR="007F3F5C" w:rsidRPr="00BB4819" w:rsidRDefault="008C24D5" w:rsidP="007F3F5C">
      <w:pPr>
        <w:pStyle w:val="ListParagraph"/>
        <w:numPr>
          <w:ilvl w:val="1"/>
          <w:numId w:val="18"/>
        </w:numPr>
        <w:rPr>
          <w:rFonts w:asciiTheme="majorHAnsi" w:hAnsiTheme="majorHAnsi"/>
          <w:sz w:val="22"/>
          <w:szCs w:val="22"/>
        </w:rPr>
      </w:pPr>
      <w:r w:rsidRPr="00BB4819">
        <w:rPr>
          <w:rFonts w:asciiTheme="majorHAnsi" w:hAnsiTheme="majorHAnsi"/>
          <w:sz w:val="22"/>
          <w:szCs w:val="22"/>
        </w:rPr>
        <w:t xml:space="preserve">City department staff must notice nonprofits </w:t>
      </w:r>
      <w:r w:rsidR="003726C3" w:rsidRPr="00BB4819">
        <w:rPr>
          <w:rFonts w:asciiTheme="majorHAnsi" w:hAnsiTheme="majorHAnsi"/>
          <w:sz w:val="22"/>
          <w:szCs w:val="22"/>
        </w:rPr>
        <w:t>through the initiation letter</w:t>
      </w:r>
      <w:r w:rsidRPr="00BB4819">
        <w:rPr>
          <w:rFonts w:asciiTheme="majorHAnsi" w:hAnsiTheme="majorHAnsi"/>
          <w:sz w:val="22"/>
          <w:szCs w:val="22"/>
        </w:rPr>
        <w:t xml:space="preserve"> if standards outside of Section 1 will be monitored. </w:t>
      </w:r>
    </w:p>
    <w:p w14:paraId="6EBBC051" w14:textId="00B932DF" w:rsidR="007F3F5C" w:rsidRPr="00BB4819" w:rsidRDefault="00412E79" w:rsidP="007F3F5C">
      <w:pPr>
        <w:pStyle w:val="ListParagraph"/>
        <w:numPr>
          <w:ilvl w:val="1"/>
          <w:numId w:val="18"/>
        </w:numPr>
        <w:rPr>
          <w:rFonts w:asciiTheme="majorHAnsi" w:hAnsiTheme="majorHAnsi"/>
          <w:sz w:val="22"/>
          <w:szCs w:val="22"/>
        </w:rPr>
      </w:pPr>
      <w:r w:rsidRPr="00BB4819">
        <w:rPr>
          <w:rFonts w:asciiTheme="majorHAnsi" w:hAnsiTheme="majorHAnsi"/>
          <w:sz w:val="22"/>
          <w:szCs w:val="22"/>
        </w:rPr>
        <w:t xml:space="preserve">City staff may request invoice documentation as part of the </w:t>
      </w:r>
      <w:r w:rsidR="003726C3" w:rsidRPr="00BB4819">
        <w:rPr>
          <w:rFonts w:asciiTheme="majorHAnsi" w:hAnsiTheme="majorHAnsi"/>
          <w:sz w:val="22"/>
          <w:szCs w:val="22"/>
        </w:rPr>
        <w:t>C</w:t>
      </w:r>
      <w:r w:rsidRPr="00BB4819">
        <w:rPr>
          <w:rFonts w:asciiTheme="majorHAnsi" w:hAnsiTheme="majorHAnsi"/>
          <w:sz w:val="22"/>
          <w:szCs w:val="22"/>
        </w:rPr>
        <w:t xml:space="preserve">ore </w:t>
      </w:r>
      <w:r w:rsidR="003726C3" w:rsidRPr="00BB4819">
        <w:rPr>
          <w:rFonts w:asciiTheme="majorHAnsi" w:hAnsiTheme="majorHAnsi"/>
          <w:sz w:val="22"/>
          <w:szCs w:val="22"/>
        </w:rPr>
        <w:t>M</w:t>
      </w:r>
      <w:r w:rsidRPr="00BB4819">
        <w:rPr>
          <w:rFonts w:asciiTheme="majorHAnsi" w:hAnsiTheme="majorHAnsi"/>
          <w:sz w:val="22"/>
          <w:szCs w:val="22"/>
        </w:rPr>
        <w:t>onitoring, or may conduct invoice review outside of the formal monitoring process.</w:t>
      </w:r>
      <w:r w:rsidR="007F3F5C" w:rsidRPr="00BB4819">
        <w:rPr>
          <w:rFonts w:asciiTheme="majorHAnsi" w:hAnsiTheme="majorHAnsi"/>
          <w:sz w:val="22"/>
          <w:szCs w:val="22"/>
        </w:rPr>
        <w:t xml:space="preserve"> If conducted outside the monitoring process, the results will not be included in the monitoring report letter. </w:t>
      </w:r>
    </w:p>
    <w:p w14:paraId="49C4FB5E" w14:textId="77777777" w:rsidR="00174712" w:rsidRPr="00BB4819" w:rsidRDefault="00174712" w:rsidP="00280DD1">
      <w:pPr>
        <w:rPr>
          <w:rFonts w:asciiTheme="majorHAnsi" w:hAnsiTheme="majorHAnsi"/>
          <w:sz w:val="22"/>
          <w:szCs w:val="22"/>
        </w:rPr>
      </w:pPr>
    </w:p>
    <w:p w14:paraId="1E56D3A7" w14:textId="517C437E" w:rsidR="00174712" w:rsidRPr="00BB4819" w:rsidRDefault="00174712" w:rsidP="00280DD1">
      <w:pPr>
        <w:rPr>
          <w:rFonts w:asciiTheme="majorHAnsi" w:hAnsiTheme="majorHAnsi"/>
          <w:b/>
          <w:bCs/>
          <w:sz w:val="22"/>
          <w:szCs w:val="22"/>
        </w:rPr>
      </w:pPr>
      <w:r w:rsidRPr="00BB4819">
        <w:rPr>
          <w:rFonts w:asciiTheme="majorHAnsi" w:hAnsiTheme="majorHAnsi"/>
          <w:b/>
          <w:bCs/>
          <w:sz w:val="22"/>
          <w:szCs w:val="22"/>
        </w:rPr>
        <w:t>Section 2:</w:t>
      </w:r>
      <w:r w:rsidR="00807C66" w:rsidRPr="00BB4819">
        <w:rPr>
          <w:rFonts w:asciiTheme="majorHAnsi" w:hAnsiTheme="majorHAnsi"/>
          <w:b/>
          <w:bCs/>
          <w:sz w:val="22"/>
          <w:szCs w:val="22"/>
        </w:rPr>
        <w:t xml:space="preserve"> Additional Standards Required for </w:t>
      </w:r>
      <w:r w:rsidR="007F3F5C" w:rsidRPr="00BB4819">
        <w:rPr>
          <w:rFonts w:asciiTheme="majorHAnsi" w:hAnsiTheme="majorHAnsi"/>
          <w:b/>
          <w:bCs/>
          <w:sz w:val="22"/>
          <w:szCs w:val="22"/>
        </w:rPr>
        <w:t>Expanded</w:t>
      </w:r>
      <w:r w:rsidR="00807C66" w:rsidRPr="00BB4819">
        <w:rPr>
          <w:rFonts w:asciiTheme="majorHAnsi" w:hAnsiTheme="majorHAnsi"/>
          <w:b/>
          <w:bCs/>
          <w:sz w:val="22"/>
          <w:szCs w:val="22"/>
        </w:rPr>
        <w:t xml:space="preserve"> Monitoring</w:t>
      </w:r>
    </w:p>
    <w:p w14:paraId="4C72E01E" w14:textId="5C0ADAF5" w:rsidR="00174712" w:rsidRPr="00BB4819" w:rsidRDefault="00807C66" w:rsidP="00174712">
      <w:pPr>
        <w:pStyle w:val="ListParagraph"/>
        <w:numPr>
          <w:ilvl w:val="0"/>
          <w:numId w:val="19"/>
        </w:numPr>
        <w:rPr>
          <w:rFonts w:asciiTheme="majorHAnsi" w:hAnsiTheme="majorHAnsi"/>
          <w:sz w:val="22"/>
          <w:szCs w:val="22"/>
        </w:rPr>
      </w:pPr>
      <w:r w:rsidRPr="00BB4819">
        <w:rPr>
          <w:rFonts w:asciiTheme="majorHAnsi" w:hAnsiTheme="majorHAnsi"/>
          <w:sz w:val="22"/>
          <w:szCs w:val="22"/>
        </w:rPr>
        <w:t>Some</w:t>
      </w:r>
      <w:r w:rsidR="00174712" w:rsidRPr="00BB4819">
        <w:rPr>
          <w:rFonts w:asciiTheme="majorHAnsi" w:hAnsiTheme="majorHAnsi"/>
          <w:sz w:val="22"/>
          <w:szCs w:val="22"/>
        </w:rPr>
        <w:t xml:space="preserve"> nonprofits may be identified through the annual risk assessment process to receive a</w:t>
      </w:r>
      <w:r w:rsidR="007F3F5C" w:rsidRPr="00BB4819">
        <w:rPr>
          <w:rFonts w:asciiTheme="majorHAnsi" w:hAnsiTheme="majorHAnsi"/>
          <w:sz w:val="22"/>
          <w:szCs w:val="22"/>
        </w:rPr>
        <w:t xml:space="preserve">n </w:t>
      </w:r>
      <w:r w:rsidR="008A1FA0" w:rsidRPr="00BB4819">
        <w:rPr>
          <w:rFonts w:asciiTheme="majorHAnsi" w:hAnsiTheme="majorHAnsi"/>
          <w:sz w:val="22"/>
          <w:szCs w:val="22"/>
        </w:rPr>
        <w:t>“</w:t>
      </w:r>
      <w:r w:rsidR="007F3F5C" w:rsidRPr="00BB4819">
        <w:rPr>
          <w:rFonts w:asciiTheme="majorHAnsi" w:hAnsiTheme="majorHAnsi"/>
          <w:sz w:val="22"/>
          <w:szCs w:val="22"/>
        </w:rPr>
        <w:t>Expanded Monitoring</w:t>
      </w:r>
      <w:r w:rsidR="00174712" w:rsidRPr="00BB4819">
        <w:rPr>
          <w:rFonts w:asciiTheme="majorHAnsi" w:hAnsiTheme="majorHAnsi"/>
          <w:sz w:val="22"/>
          <w:szCs w:val="22"/>
        </w:rPr>
        <w:t>,</w:t>
      </w:r>
      <w:r w:rsidR="008A1FA0" w:rsidRPr="00BB4819">
        <w:rPr>
          <w:rFonts w:asciiTheme="majorHAnsi" w:hAnsiTheme="majorHAnsi"/>
          <w:sz w:val="22"/>
          <w:szCs w:val="22"/>
        </w:rPr>
        <w:t>”</w:t>
      </w:r>
      <w:r w:rsidR="00174712" w:rsidRPr="00BB4819">
        <w:rPr>
          <w:rFonts w:asciiTheme="majorHAnsi" w:hAnsiTheme="majorHAnsi"/>
          <w:sz w:val="22"/>
          <w:szCs w:val="22"/>
        </w:rPr>
        <w:t xml:space="preserve"> which includes all </w:t>
      </w:r>
      <w:r w:rsidR="008A1FA0" w:rsidRPr="00BB4819">
        <w:rPr>
          <w:rFonts w:asciiTheme="majorHAnsi" w:hAnsiTheme="majorHAnsi"/>
          <w:sz w:val="22"/>
          <w:szCs w:val="22"/>
        </w:rPr>
        <w:t xml:space="preserve">Core Monitoring </w:t>
      </w:r>
      <w:r w:rsidR="00174712" w:rsidRPr="00BB4819">
        <w:rPr>
          <w:rFonts w:asciiTheme="majorHAnsi" w:hAnsiTheme="majorHAnsi"/>
          <w:sz w:val="22"/>
          <w:szCs w:val="22"/>
        </w:rPr>
        <w:t>standards</w:t>
      </w:r>
      <w:r w:rsidR="008A1FA0" w:rsidRPr="00BB4819">
        <w:rPr>
          <w:rFonts w:asciiTheme="majorHAnsi" w:hAnsiTheme="majorHAnsi"/>
          <w:sz w:val="22"/>
          <w:szCs w:val="22"/>
        </w:rPr>
        <w:t xml:space="preserve"> in </w:t>
      </w:r>
      <w:r w:rsidR="00174712" w:rsidRPr="00BB4819">
        <w:rPr>
          <w:rFonts w:asciiTheme="majorHAnsi" w:hAnsiTheme="majorHAnsi"/>
          <w:sz w:val="22"/>
          <w:szCs w:val="22"/>
        </w:rPr>
        <w:t xml:space="preserve">Section 1 </w:t>
      </w:r>
      <w:r w:rsidR="008A1FA0" w:rsidRPr="00BB4819">
        <w:rPr>
          <w:rFonts w:asciiTheme="majorHAnsi" w:hAnsiTheme="majorHAnsi"/>
          <w:sz w:val="22"/>
          <w:szCs w:val="22"/>
        </w:rPr>
        <w:t>as well as the Expanded Monitoring standards in</w:t>
      </w:r>
      <w:r w:rsidR="00174712" w:rsidRPr="00BB4819">
        <w:rPr>
          <w:rFonts w:asciiTheme="majorHAnsi" w:hAnsiTheme="majorHAnsi"/>
          <w:sz w:val="22"/>
          <w:szCs w:val="22"/>
        </w:rPr>
        <w:t xml:space="preserve"> Section 2. </w:t>
      </w:r>
    </w:p>
    <w:p w14:paraId="277EE2FD" w14:textId="46ED11D0" w:rsidR="008A1FA0" w:rsidRPr="00BB4819" w:rsidRDefault="008A1FA0" w:rsidP="00174712">
      <w:pPr>
        <w:pStyle w:val="ListParagraph"/>
        <w:numPr>
          <w:ilvl w:val="0"/>
          <w:numId w:val="19"/>
        </w:numPr>
        <w:rPr>
          <w:rFonts w:asciiTheme="majorHAnsi" w:hAnsiTheme="majorHAnsi"/>
          <w:sz w:val="22"/>
          <w:szCs w:val="22"/>
        </w:rPr>
      </w:pPr>
      <w:r w:rsidRPr="00BB4819">
        <w:rPr>
          <w:rFonts w:asciiTheme="majorHAnsi" w:hAnsiTheme="majorHAnsi"/>
          <w:sz w:val="22"/>
          <w:szCs w:val="22"/>
        </w:rPr>
        <w:t xml:space="preserve">Expanded Monitoring is recommended for nonprofits with significant risk factors, such as recent high-risk findings or executive turnover. </w:t>
      </w:r>
    </w:p>
    <w:p w14:paraId="15904DF1" w14:textId="0F660D40" w:rsidR="008A1FA0" w:rsidRPr="00BB4819" w:rsidRDefault="007F3F5C" w:rsidP="00174712">
      <w:pPr>
        <w:pStyle w:val="ListParagraph"/>
        <w:numPr>
          <w:ilvl w:val="0"/>
          <w:numId w:val="19"/>
        </w:numPr>
        <w:rPr>
          <w:rFonts w:asciiTheme="majorHAnsi" w:hAnsiTheme="majorHAnsi"/>
          <w:sz w:val="22"/>
          <w:szCs w:val="22"/>
        </w:rPr>
      </w:pPr>
      <w:r w:rsidRPr="00BB4819">
        <w:rPr>
          <w:rFonts w:asciiTheme="majorHAnsi" w:hAnsiTheme="majorHAnsi"/>
          <w:sz w:val="22"/>
          <w:szCs w:val="22"/>
        </w:rPr>
        <w:t xml:space="preserve">Expanded </w:t>
      </w:r>
      <w:r w:rsidR="00174712" w:rsidRPr="00BB4819">
        <w:rPr>
          <w:rFonts w:asciiTheme="majorHAnsi" w:hAnsiTheme="majorHAnsi"/>
          <w:sz w:val="22"/>
          <w:szCs w:val="22"/>
        </w:rPr>
        <w:t>Monitoring will be conducted virtually</w:t>
      </w:r>
      <w:r w:rsidR="003726C3" w:rsidRPr="00BB4819">
        <w:rPr>
          <w:rFonts w:asciiTheme="majorHAnsi" w:hAnsiTheme="majorHAnsi"/>
          <w:sz w:val="22"/>
          <w:szCs w:val="22"/>
        </w:rPr>
        <w:t xml:space="preserve">, with nonprofits supplying documents </w:t>
      </w:r>
      <w:r w:rsidRPr="00BB4819">
        <w:rPr>
          <w:rFonts w:asciiTheme="majorHAnsi" w:hAnsiTheme="majorHAnsi"/>
          <w:sz w:val="22"/>
          <w:szCs w:val="22"/>
        </w:rPr>
        <w:t>electronically</w:t>
      </w:r>
      <w:r w:rsidR="003726C3" w:rsidRPr="00BB4819">
        <w:rPr>
          <w:rFonts w:asciiTheme="majorHAnsi" w:hAnsiTheme="majorHAnsi"/>
          <w:sz w:val="22"/>
          <w:szCs w:val="22"/>
        </w:rPr>
        <w:t xml:space="preserve">. An exit conference between nonprofit and City staff is recommended, and required in cases where there are questions or findings. </w:t>
      </w:r>
    </w:p>
    <w:p w14:paraId="4B5693C5" w14:textId="0FFB2935" w:rsidR="00412E79" w:rsidRPr="00BB4819" w:rsidRDefault="00412E79" w:rsidP="00412E79">
      <w:pPr>
        <w:pStyle w:val="ListParagraph"/>
        <w:numPr>
          <w:ilvl w:val="0"/>
          <w:numId w:val="19"/>
        </w:numPr>
        <w:rPr>
          <w:rFonts w:asciiTheme="majorHAnsi" w:hAnsiTheme="majorHAnsi"/>
          <w:sz w:val="22"/>
          <w:szCs w:val="22"/>
        </w:rPr>
      </w:pPr>
      <w:r w:rsidRPr="00BB4819">
        <w:rPr>
          <w:rFonts w:asciiTheme="majorHAnsi" w:hAnsiTheme="majorHAnsi"/>
          <w:sz w:val="22"/>
          <w:szCs w:val="22"/>
        </w:rPr>
        <w:t xml:space="preserve">Though departments may also conduct invoice documentation review outside of formal monitoring, if a nonprofit receives Expanded Monitoring, such review should be conducted via the Expanded Monitoring process, with results included in the monitoring report letter. </w:t>
      </w:r>
    </w:p>
    <w:p w14:paraId="29817821" w14:textId="27D9254C" w:rsidR="00C12BE7" w:rsidRPr="00BB4819" w:rsidRDefault="00C12BE7" w:rsidP="00280DD1">
      <w:pPr>
        <w:rPr>
          <w:rFonts w:asciiTheme="majorHAnsi" w:hAnsiTheme="majorHAnsi"/>
          <w:sz w:val="22"/>
          <w:szCs w:val="22"/>
        </w:rPr>
      </w:pPr>
    </w:p>
    <w:p w14:paraId="5078950C" w14:textId="03ACE9B0" w:rsidR="00FA352B" w:rsidRPr="00BB4819" w:rsidRDefault="00FA352B" w:rsidP="00280DD1">
      <w:pPr>
        <w:rPr>
          <w:rFonts w:asciiTheme="majorHAnsi" w:hAnsiTheme="majorHAnsi"/>
          <w:b/>
          <w:bCs/>
          <w:sz w:val="22"/>
          <w:szCs w:val="22"/>
        </w:rPr>
      </w:pPr>
      <w:r w:rsidRPr="00BB4819">
        <w:rPr>
          <w:rFonts w:asciiTheme="majorHAnsi" w:hAnsiTheme="majorHAnsi"/>
          <w:b/>
          <w:bCs/>
          <w:sz w:val="22"/>
          <w:szCs w:val="22"/>
        </w:rPr>
        <w:t xml:space="preserve">Section 3: Optional Standards for </w:t>
      </w:r>
      <w:r w:rsidR="007F3F5C" w:rsidRPr="00BB4819">
        <w:rPr>
          <w:rFonts w:asciiTheme="majorHAnsi" w:hAnsiTheme="majorHAnsi"/>
          <w:b/>
          <w:bCs/>
          <w:sz w:val="22"/>
          <w:szCs w:val="22"/>
        </w:rPr>
        <w:t>Expanded</w:t>
      </w:r>
      <w:r w:rsidRPr="00BB4819">
        <w:rPr>
          <w:rFonts w:asciiTheme="majorHAnsi" w:hAnsiTheme="majorHAnsi"/>
          <w:b/>
          <w:bCs/>
          <w:sz w:val="22"/>
          <w:szCs w:val="22"/>
        </w:rPr>
        <w:t xml:space="preserve"> Monitoring</w:t>
      </w:r>
    </w:p>
    <w:p w14:paraId="0BF93E30" w14:textId="01F3EF28" w:rsidR="008D0442" w:rsidRPr="00BB4819" w:rsidRDefault="00FA352B" w:rsidP="006F6933">
      <w:pPr>
        <w:pStyle w:val="ListParagraph"/>
        <w:numPr>
          <w:ilvl w:val="0"/>
          <w:numId w:val="20"/>
        </w:numPr>
        <w:rPr>
          <w:rFonts w:asciiTheme="majorHAnsi" w:hAnsiTheme="majorHAnsi"/>
          <w:sz w:val="22"/>
          <w:szCs w:val="22"/>
        </w:rPr>
      </w:pPr>
      <w:r w:rsidRPr="00BB4819">
        <w:rPr>
          <w:rFonts w:asciiTheme="majorHAnsi" w:hAnsiTheme="majorHAnsi"/>
          <w:sz w:val="22"/>
          <w:szCs w:val="22"/>
        </w:rPr>
        <w:t xml:space="preserve">This section includes standards that may be monitored </w:t>
      </w:r>
      <w:r w:rsidR="008D0442" w:rsidRPr="00BB4819">
        <w:rPr>
          <w:rFonts w:asciiTheme="majorHAnsi" w:hAnsiTheme="majorHAnsi"/>
          <w:sz w:val="22"/>
          <w:szCs w:val="22"/>
        </w:rPr>
        <w:t xml:space="preserve">during Expanded Monitoring </w:t>
      </w:r>
      <w:r w:rsidRPr="00BB4819">
        <w:rPr>
          <w:rFonts w:asciiTheme="majorHAnsi" w:hAnsiTheme="majorHAnsi"/>
          <w:sz w:val="22"/>
          <w:szCs w:val="22"/>
        </w:rPr>
        <w:t xml:space="preserve">at the discretion of City staff, per funding or operational requirements of a department. </w:t>
      </w:r>
    </w:p>
    <w:p w14:paraId="603DCB55" w14:textId="635BB2E4" w:rsidR="008D0442" w:rsidRPr="00BB4819" w:rsidRDefault="008D0442" w:rsidP="006F6933">
      <w:pPr>
        <w:pStyle w:val="ListParagraph"/>
        <w:numPr>
          <w:ilvl w:val="0"/>
          <w:numId w:val="20"/>
        </w:numPr>
        <w:rPr>
          <w:rFonts w:asciiTheme="majorHAnsi" w:hAnsiTheme="majorHAnsi"/>
          <w:sz w:val="22"/>
          <w:szCs w:val="22"/>
        </w:rPr>
      </w:pPr>
      <w:r w:rsidRPr="00BB4819">
        <w:rPr>
          <w:rFonts w:asciiTheme="majorHAnsi" w:hAnsiTheme="majorHAnsi"/>
          <w:sz w:val="22"/>
          <w:szCs w:val="22"/>
        </w:rPr>
        <w:t>These standards are assumed to be excluded unless explicitly noted by departments</w:t>
      </w:r>
      <w:r w:rsidR="003726C3" w:rsidRPr="00BB4819">
        <w:rPr>
          <w:rFonts w:asciiTheme="majorHAnsi" w:hAnsiTheme="majorHAnsi"/>
          <w:sz w:val="22"/>
          <w:szCs w:val="22"/>
        </w:rPr>
        <w:t xml:space="preserve"> through the initiation letter</w:t>
      </w:r>
      <w:r w:rsidRPr="00BB4819">
        <w:rPr>
          <w:rFonts w:asciiTheme="majorHAnsi" w:hAnsiTheme="majorHAnsi"/>
          <w:sz w:val="22"/>
          <w:szCs w:val="22"/>
        </w:rPr>
        <w:t xml:space="preserve"> as included in the review. </w:t>
      </w:r>
    </w:p>
    <w:p w14:paraId="7CEF333B" w14:textId="77777777" w:rsidR="00FA352B" w:rsidRPr="00BB4819" w:rsidRDefault="00FA352B" w:rsidP="00280DD1">
      <w:pPr>
        <w:rPr>
          <w:rFonts w:asciiTheme="majorHAnsi" w:hAnsiTheme="majorHAnsi"/>
          <w:sz w:val="22"/>
          <w:szCs w:val="22"/>
        </w:rPr>
      </w:pPr>
    </w:p>
    <w:p w14:paraId="548AF7BC" w14:textId="43876AD3" w:rsidR="008D0442" w:rsidRPr="00BB4819" w:rsidRDefault="008D0442" w:rsidP="008D0442">
      <w:pPr>
        <w:rPr>
          <w:rFonts w:asciiTheme="majorHAnsi" w:hAnsiTheme="majorHAnsi"/>
          <w:sz w:val="22"/>
          <w:szCs w:val="22"/>
        </w:rPr>
      </w:pPr>
      <w:r w:rsidRPr="00BB4819">
        <w:rPr>
          <w:rFonts w:asciiTheme="majorHAnsi" w:hAnsiTheme="majorHAnsi"/>
          <w:sz w:val="22"/>
          <w:szCs w:val="22"/>
        </w:rPr>
        <w:t>Notes: Prior-year categories and lettering of standards are represented consistently across sections. In some cases, the lettered items of a category have been split across multiple sections. All monitoring documentation is completed electronically by City staff</w:t>
      </w:r>
      <w:r w:rsidR="003726C3" w:rsidRPr="00BB4819">
        <w:rPr>
          <w:rFonts w:asciiTheme="majorHAnsi" w:hAnsiTheme="majorHAnsi"/>
          <w:sz w:val="22"/>
          <w:szCs w:val="22"/>
        </w:rPr>
        <w:t xml:space="preserve"> (no data is collected through this form). </w:t>
      </w:r>
      <w:r w:rsidRPr="00BB4819">
        <w:rPr>
          <w:rFonts w:asciiTheme="majorHAnsi" w:hAnsiTheme="majorHAnsi"/>
          <w:sz w:val="22"/>
          <w:szCs w:val="22"/>
        </w:rPr>
        <w:t xml:space="preserve"> </w:t>
      </w:r>
    </w:p>
    <w:p w14:paraId="4E6147EE" w14:textId="051164A9" w:rsidR="00174712" w:rsidRPr="00BB4819" w:rsidRDefault="00174712" w:rsidP="00280DD1">
      <w:pPr>
        <w:rPr>
          <w:rFonts w:asciiTheme="majorHAnsi" w:hAnsiTheme="majorHAnsi"/>
          <w:sz w:val="20"/>
        </w:rPr>
      </w:pPr>
    </w:p>
    <w:p w14:paraId="26432A54" w14:textId="28410021" w:rsidR="00174712" w:rsidRPr="00BB4819" w:rsidRDefault="00174712" w:rsidP="00174712">
      <w:pPr>
        <w:pStyle w:val="Heading1"/>
      </w:pPr>
      <w:bookmarkStart w:id="1" w:name="_Hlk92803606"/>
      <w:r w:rsidRPr="00BB4819">
        <w:lastRenderedPageBreak/>
        <w:t xml:space="preserve">SECTION 1: Standards Required for </w:t>
      </w:r>
      <w:r w:rsidR="00412E79" w:rsidRPr="00BB4819">
        <w:t>Core</w:t>
      </w:r>
      <w:r w:rsidR="00807C66" w:rsidRPr="00BB4819">
        <w:t xml:space="preserve"> Monitoring</w:t>
      </w:r>
    </w:p>
    <w:p w14:paraId="2DDEDF74" w14:textId="0F737B62" w:rsidR="00174712" w:rsidRPr="00BB4819" w:rsidRDefault="00174712" w:rsidP="00280DD1">
      <w:pPr>
        <w:rPr>
          <w:rFonts w:asciiTheme="majorHAnsi" w:hAnsiTheme="majorHAnsi"/>
          <w:sz w:val="20"/>
        </w:rPr>
      </w:pPr>
    </w:p>
    <w:tbl>
      <w:tblPr>
        <w:tblW w:w="13675" w:type="dxa"/>
        <w:jc w:val="center"/>
        <w:tblLayout w:type="fixed"/>
        <w:tblCellMar>
          <w:top w:w="14" w:type="dxa"/>
          <w:left w:w="14" w:type="dxa"/>
          <w:bottom w:w="29" w:type="dxa"/>
          <w:right w:w="14" w:type="dxa"/>
        </w:tblCellMar>
        <w:tblLook w:val="0000" w:firstRow="0" w:lastRow="0" w:firstColumn="0" w:lastColumn="0" w:noHBand="0" w:noVBand="0"/>
      </w:tblPr>
      <w:tblGrid>
        <w:gridCol w:w="5935"/>
        <w:gridCol w:w="7740"/>
      </w:tblGrid>
      <w:tr w:rsidR="00174712" w:rsidRPr="00BB4819" w14:paraId="5C873B46" w14:textId="77777777" w:rsidTr="008D0442">
        <w:trPr>
          <w:trHeight w:val="57"/>
          <w:tblHeader/>
          <w:jc w:val="center"/>
        </w:trPr>
        <w:tc>
          <w:tcPr>
            <w:tcW w:w="593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0F2459F1" w14:textId="7EF302DD" w:rsidR="00174712" w:rsidRPr="00BB4819" w:rsidRDefault="00A17CA9" w:rsidP="00A17CA9">
            <w:pPr>
              <w:pStyle w:val="Title"/>
              <w:widowControl w:val="0"/>
              <w:rPr>
                <w:rFonts w:asciiTheme="majorHAnsi" w:hAnsiTheme="majorHAnsi"/>
                <w:sz w:val="24"/>
              </w:rPr>
            </w:pPr>
            <w:r w:rsidRPr="00BB4819">
              <w:rPr>
                <w:rFonts w:asciiTheme="majorHAnsi" w:hAnsiTheme="majorHAnsi"/>
                <w:sz w:val="24"/>
              </w:rPr>
              <w:t xml:space="preserve">SECTION 1: </w:t>
            </w:r>
            <w:r w:rsidR="00412E79" w:rsidRPr="00BB4819">
              <w:rPr>
                <w:rFonts w:asciiTheme="majorHAnsi" w:hAnsiTheme="majorHAnsi"/>
                <w:sz w:val="24"/>
              </w:rPr>
              <w:t xml:space="preserve">Core Monitoring </w:t>
            </w:r>
            <w:r w:rsidR="00174712" w:rsidRPr="00BB4819">
              <w:rPr>
                <w:rFonts w:asciiTheme="majorHAnsi" w:hAnsiTheme="majorHAnsi"/>
                <w:sz w:val="24"/>
              </w:rPr>
              <w:t>Standards</w:t>
            </w:r>
          </w:p>
        </w:tc>
        <w:tc>
          <w:tcPr>
            <w:tcW w:w="77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9B2FD9" w14:textId="3BB4979F" w:rsidR="00174712" w:rsidRPr="00BB4819" w:rsidRDefault="00A17CA9" w:rsidP="00A17CA9">
            <w:pPr>
              <w:pStyle w:val="Title"/>
              <w:widowControl w:val="0"/>
              <w:rPr>
                <w:rFonts w:asciiTheme="majorHAnsi" w:hAnsiTheme="majorHAnsi"/>
                <w:sz w:val="24"/>
              </w:rPr>
            </w:pPr>
            <w:r w:rsidRPr="00BB4819">
              <w:rPr>
                <w:rFonts w:asciiTheme="majorHAnsi" w:hAnsiTheme="majorHAnsi"/>
                <w:sz w:val="24"/>
              </w:rPr>
              <w:t xml:space="preserve">Monitoring </w:t>
            </w:r>
            <w:r w:rsidR="00174712" w:rsidRPr="00BB4819">
              <w:rPr>
                <w:rFonts w:asciiTheme="majorHAnsi" w:hAnsiTheme="majorHAnsi"/>
                <w:sz w:val="24"/>
              </w:rPr>
              <w:t>Guidance</w:t>
            </w:r>
          </w:p>
        </w:tc>
      </w:tr>
      <w:tr w:rsidR="001D0A98" w:rsidRPr="00BB4819" w14:paraId="369133BA" w14:textId="77777777" w:rsidTr="008D0442">
        <w:trPr>
          <w:trHeight w:val="2493"/>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5BA5F7A0" w14:textId="77777777" w:rsidR="001D0A98" w:rsidRPr="00BB4819" w:rsidRDefault="001D0A98" w:rsidP="00A17CA9">
            <w:pPr>
              <w:pStyle w:val="BodyText"/>
              <w:widowControl w:val="0"/>
              <w:ind w:right="43"/>
              <w:rPr>
                <w:rFonts w:asciiTheme="majorHAnsi" w:hAnsiTheme="majorHAnsi"/>
                <w:b/>
              </w:rPr>
            </w:pPr>
            <w:r w:rsidRPr="00BB4819">
              <w:rPr>
                <w:rFonts w:asciiTheme="majorHAnsi" w:hAnsiTheme="majorHAnsi"/>
                <w:b/>
              </w:rPr>
              <w:t xml:space="preserve">    2. Payroll </w:t>
            </w:r>
          </w:p>
          <w:p w14:paraId="09199AF5" w14:textId="77777777" w:rsidR="001D0A98" w:rsidRPr="00BB4819" w:rsidRDefault="001D0A98" w:rsidP="00A17CA9">
            <w:pPr>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 xml:space="preserve">State (DE 9 and DE 9C) and federal (941) payroll tax returns were filed by the end of the month following the end of the quarter for monitoring months under review </w:t>
            </w:r>
          </w:p>
          <w:p w14:paraId="42BD5650" w14:textId="77777777" w:rsidR="001D0A98" w:rsidRPr="00BB4819" w:rsidRDefault="001D0A98" w:rsidP="00A17CA9">
            <w:pPr>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Documentation that payroll taxes due were actually paid</w:t>
            </w:r>
          </w:p>
          <w:p w14:paraId="3DE6305A" w14:textId="77777777" w:rsidR="001D0A98" w:rsidRPr="00BB4819" w:rsidRDefault="001D0A98" w:rsidP="00A17CA9">
            <w:pPr>
              <w:pStyle w:val="BodyText"/>
              <w:widowControl w:val="0"/>
              <w:ind w:right="43"/>
              <w:rPr>
                <w:rFonts w:asciiTheme="majorHAnsi" w:hAnsiTheme="majorHAnsi"/>
                <w:b/>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E0263" w14:textId="7E37B2D1" w:rsidR="001D0A98" w:rsidRPr="00BB4819" w:rsidRDefault="001D0A98" w:rsidP="00A17CA9">
            <w:pPr>
              <w:widowControl w:val="0"/>
              <w:ind w:left="107" w:right="97"/>
              <w:rPr>
                <w:rFonts w:asciiTheme="majorHAnsi" w:hAnsiTheme="majorHAnsi" w:cs="Arial"/>
                <w:color w:val="0000FF"/>
                <w:sz w:val="20"/>
                <w:szCs w:val="18"/>
              </w:rPr>
            </w:pPr>
            <w:r w:rsidRPr="00BB4819">
              <w:rPr>
                <w:rFonts w:asciiTheme="majorHAnsi" w:hAnsiTheme="majorHAnsi" w:cs="Arial"/>
                <w:color w:val="0000FF"/>
                <w:sz w:val="20"/>
                <w:szCs w:val="18"/>
              </w:rPr>
              <w:t>Request and review the Contractor’s DE 9, DE 9C, and 941 returns, payroll tax verification, bank statements, and payroll register/ journal for the months under review.</w:t>
            </w:r>
          </w:p>
          <w:p w14:paraId="31CE84C7" w14:textId="77777777" w:rsidR="001D0A98" w:rsidRPr="00BB4819" w:rsidRDefault="001D0A98" w:rsidP="00A17CA9">
            <w:pPr>
              <w:widowControl w:val="0"/>
              <w:ind w:left="107" w:right="97"/>
              <w:rPr>
                <w:rFonts w:asciiTheme="majorHAnsi" w:hAnsiTheme="majorHAnsi" w:cs="Arial"/>
                <w:color w:val="0000FF"/>
                <w:sz w:val="20"/>
                <w:szCs w:val="18"/>
              </w:rPr>
            </w:pPr>
          </w:p>
          <w:p w14:paraId="42D9BF6B" w14:textId="4DB3B9DC" w:rsidR="001D0A98" w:rsidRPr="00BB4819" w:rsidRDefault="001D0A98" w:rsidP="00A17CA9">
            <w:pPr>
              <w:widowControl w:val="0"/>
              <w:ind w:left="107" w:right="97"/>
              <w:rPr>
                <w:rFonts w:asciiTheme="majorHAnsi" w:hAnsiTheme="majorHAnsi" w:cs="Arial"/>
                <w:color w:val="0000FF"/>
                <w:sz w:val="20"/>
                <w:szCs w:val="18"/>
              </w:rPr>
            </w:pPr>
            <w:r w:rsidRPr="00BB4819">
              <w:rPr>
                <w:rFonts w:asciiTheme="majorHAnsi" w:hAnsiTheme="majorHAnsi" w:cs="Arial"/>
                <w:color w:val="0000FF"/>
                <w:sz w:val="20"/>
                <w:szCs w:val="18"/>
              </w:rPr>
              <w:t xml:space="preserve">For item c., the contractor should provide either a canceled check or the invoice/statement from a payroll preparation company that indicates they paid the payroll tax for the quarter. If monitors uncover evidence elsewhere in financial documents that payroll taxes had not been paid for quarters other than the one being reviewed, use standard 8c to document this as a finding. Failure to pay payroll taxes is criteria for placement on Elevated Concern status. </w:t>
            </w:r>
          </w:p>
        </w:tc>
      </w:tr>
      <w:tr w:rsidR="001D0A98" w:rsidRPr="00BB4819" w14:paraId="15B600B5"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5A2AB82D" w14:textId="77777777" w:rsidR="001D0A98" w:rsidRPr="00BB4819" w:rsidRDefault="001D0A98" w:rsidP="00A17CA9">
            <w:pPr>
              <w:pStyle w:val="Heading3"/>
              <w:keepNext w:val="0"/>
              <w:widowControl w:val="0"/>
              <w:ind w:left="202"/>
              <w:jc w:val="left"/>
              <w:rPr>
                <w:rFonts w:asciiTheme="majorHAnsi" w:hAnsiTheme="majorHAnsi"/>
                <w:sz w:val="22"/>
              </w:rPr>
            </w:pPr>
            <w:r w:rsidRPr="00BB4819">
              <w:rPr>
                <w:rFonts w:asciiTheme="majorHAnsi" w:hAnsiTheme="majorHAnsi"/>
                <w:sz w:val="22"/>
              </w:rPr>
              <w:t>3. Agency-wide Budget</w:t>
            </w:r>
          </w:p>
          <w:p w14:paraId="33E88D56" w14:textId="77777777" w:rsidR="001D0A98" w:rsidRPr="00BB4819" w:rsidRDefault="001D0A98" w:rsidP="00A17CA9">
            <w:pPr>
              <w:widowControl w:val="0"/>
              <w:ind w:left="180"/>
              <w:rPr>
                <w:rFonts w:asciiTheme="majorHAnsi" w:hAnsiTheme="majorHAnsi"/>
                <w:sz w:val="10"/>
              </w:rPr>
            </w:pPr>
          </w:p>
          <w:p w14:paraId="7B82E0CC" w14:textId="77777777" w:rsidR="001D0A98" w:rsidRPr="00BB4819" w:rsidRDefault="001D0A98" w:rsidP="00A17CA9">
            <w:pPr>
              <w:widowControl w:val="0"/>
              <w:ind w:left="674" w:hanging="494"/>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a.</w:t>
            </w:r>
            <w:r w:rsidRPr="00BB4819">
              <w:rPr>
                <w:rFonts w:asciiTheme="majorHAnsi" w:hAnsiTheme="majorHAnsi"/>
                <w:sz w:val="20"/>
              </w:rPr>
              <w:t xml:space="preserve"> Current (fiscal or calendar year) </w:t>
            </w:r>
          </w:p>
          <w:p w14:paraId="66F6FA07" w14:textId="77777777" w:rsidR="001D0A98" w:rsidRPr="00BB4819" w:rsidRDefault="001D0A98" w:rsidP="00A17CA9">
            <w:pPr>
              <w:widowControl w:val="0"/>
              <w:ind w:left="674" w:hanging="494"/>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b.</w:t>
            </w:r>
            <w:r w:rsidRPr="00BB4819">
              <w:rPr>
                <w:rFonts w:asciiTheme="majorHAnsi" w:hAnsiTheme="majorHAnsi"/>
                <w:sz w:val="20"/>
              </w:rPr>
              <w:t xml:space="preserve"> Shows income and expense by program </w:t>
            </w:r>
          </w:p>
          <w:p w14:paraId="2BE2CB91" w14:textId="77777777" w:rsidR="001D0A98" w:rsidRPr="00BB4819" w:rsidRDefault="001D0A98" w:rsidP="00A17CA9">
            <w:pPr>
              <w:widowControl w:val="0"/>
              <w:ind w:left="674" w:hanging="494"/>
              <w:rPr>
                <w:rFonts w:asciiTheme="majorHAnsi" w:hAnsiTheme="majorHAnsi"/>
                <w: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c.</w:t>
            </w:r>
            <w:r w:rsidRPr="00BB4819">
              <w:rPr>
                <w:rFonts w:asciiTheme="majorHAnsi" w:hAnsiTheme="majorHAnsi"/>
                <w:sz w:val="20"/>
              </w:rPr>
              <w:t xml:space="preserve"> Shows allocation of shared and indirect costs by program </w:t>
            </w:r>
          </w:p>
          <w:p w14:paraId="36A8382B" w14:textId="77777777" w:rsidR="001D0A98" w:rsidRPr="00BB4819" w:rsidRDefault="001D0A98" w:rsidP="00A17CA9">
            <w:pPr>
              <w:widowControl w:val="0"/>
              <w:ind w:left="674" w:hanging="494"/>
              <w:rPr>
                <w:rFonts w:asciiTheme="majorHAnsi" w:hAnsiTheme="majorHAnsi"/>
                <w:sz w:val="20"/>
              </w:rPr>
            </w:pPr>
            <w:r w:rsidRPr="00BB4819">
              <w:rPr>
                <w:rFonts w:asciiTheme="majorHAnsi" w:hAnsiTheme="majorHAnsi" w:cs="Arial"/>
                <w:sz w:val="20"/>
              </w:rPr>
              <w:fldChar w:fldCharType="begin">
                <w:ffData>
                  <w:name w:val=""/>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rPr>
              <w:t xml:space="preserve"> </w:t>
            </w:r>
            <w:r w:rsidRPr="00BB4819">
              <w:rPr>
                <w:rFonts w:asciiTheme="majorHAnsi" w:hAnsiTheme="majorHAnsi"/>
                <w:b/>
                <w:sz w:val="20"/>
              </w:rPr>
              <w:t>d.</w:t>
            </w:r>
            <w:r w:rsidRPr="00BB4819">
              <w:rPr>
                <w:rFonts w:asciiTheme="majorHAnsi" w:hAnsiTheme="majorHAnsi"/>
                <w:sz w:val="20"/>
              </w:rPr>
              <w:t xml:space="preserve"> Shows fundraising separate from program expense</w:t>
            </w:r>
          </w:p>
          <w:p w14:paraId="6E7F8FD4" w14:textId="3FC768FA" w:rsidR="001D0A98" w:rsidRPr="00BB4819" w:rsidRDefault="001D0A98" w:rsidP="00A17CA9">
            <w:pPr>
              <w:widowControl w:val="0"/>
              <w:ind w:left="674" w:hanging="494"/>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e.</w:t>
            </w:r>
            <w:r w:rsidRPr="00BB4819">
              <w:rPr>
                <w:rFonts w:asciiTheme="majorHAnsi" w:hAnsiTheme="majorHAnsi"/>
                <w:sz w:val="20"/>
              </w:rPr>
              <w:t xml:space="preserve"> Clearly identifies all revenue sources (City, state, federal)</w:t>
            </w:r>
          </w:p>
          <w:p w14:paraId="54810147" w14:textId="77777777" w:rsidR="000152E0" w:rsidRPr="00BB4819" w:rsidRDefault="000152E0" w:rsidP="000152E0">
            <w:pPr>
              <w:widowControl w:val="0"/>
              <w:ind w:left="674" w:hanging="494"/>
              <w:rPr>
                <w:rFonts w:asciiTheme="majorHAnsi" w:hAnsiTheme="majorHAnsi"/>
                <w:sz w:val="20"/>
              </w:rPr>
            </w:pPr>
            <w:r w:rsidRPr="00BB4819">
              <w:rPr>
                <w:rFonts w:asciiTheme="majorHAnsi" w:hAnsiTheme="majorHAnsi" w:cs="Arial"/>
                <w:sz w:val="20"/>
              </w:rPr>
              <w:fldChar w:fldCharType="begin">
                <w:ffData>
                  <w:name w:val=""/>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rPr>
              <w:t xml:space="preserve"> </w:t>
            </w:r>
            <w:r w:rsidRPr="00BB4819">
              <w:rPr>
                <w:rFonts w:asciiTheme="majorHAnsi" w:hAnsiTheme="majorHAnsi"/>
                <w:b/>
                <w:sz w:val="20"/>
              </w:rPr>
              <w:t>f.</w:t>
            </w:r>
            <w:r w:rsidRPr="00BB4819">
              <w:rPr>
                <w:rFonts w:asciiTheme="majorHAnsi" w:hAnsiTheme="majorHAnsi"/>
                <w:sz w:val="20"/>
              </w:rPr>
              <w:t xml:space="preserve"> 15% of funding from non-City sources or contractor can demonstrate non-City fundraising efforts </w:t>
            </w:r>
          </w:p>
          <w:p w14:paraId="601303AE" w14:textId="77777777" w:rsidR="000152E0" w:rsidRPr="00BB4819" w:rsidRDefault="000152E0" w:rsidP="00A17CA9">
            <w:pPr>
              <w:widowControl w:val="0"/>
              <w:ind w:left="674" w:hanging="494"/>
              <w:rPr>
                <w:rFonts w:asciiTheme="majorHAnsi" w:hAnsiTheme="majorHAnsi"/>
                <w:sz w:val="20"/>
              </w:rPr>
            </w:pPr>
          </w:p>
          <w:p w14:paraId="3F08E13B" w14:textId="77777777" w:rsidR="001D0A98" w:rsidRPr="00BB4819" w:rsidRDefault="001D0A98" w:rsidP="00A17CA9">
            <w:pPr>
              <w:pStyle w:val="BodyText"/>
              <w:widowControl w:val="0"/>
              <w:ind w:right="43"/>
              <w:rPr>
                <w:rFonts w:asciiTheme="majorHAnsi" w:hAnsiTheme="majorHAnsi"/>
                <w:b/>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D996C" w14:textId="6B502D40" w:rsidR="001D0A98" w:rsidRPr="00BB4819" w:rsidRDefault="001D0A98"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Request and review the detailed agency-wide budget (not a roll-up budget) in initial letter. Ask Contractor if there is any missing information. Budgets do not need to be by funding source, but income sections should show all revenue sources. </w:t>
            </w:r>
          </w:p>
          <w:p w14:paraId="3AB3A32B" w14:textId="77777777" w:rsidR="001D0A98" w:rsidRPr="00BB4819" w:rsidRDefault="001D0A98" w:rsidP="00A17CA9">
            <w:pPr>
              <w:pStyle w:val="Title"/>
              <w:widowControl w:val="0"/>
              <w:ind w:left="107" w:right="97"/>
              <w:jc w:val="left"/>
              <w:rPr>
                <w:rFonts w:asciiTheme="majorHAnsi" w:hAnsiTheme="majorHAnsi"/>
                <w:b w:val="0"/>
                <w:color w:val="0000FF"/>
                <w:sz w:val="20"/>
              </w:rPr>
            </w:pPr>
          </w:p>
          <w:p w14:paraId="188787C8" w14:textId="77777777" w:rsidR="001D0A98" w:rsidRPr="00BB4819" w:rsidRDefault="001D0A98"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Item b. asks that budgets reflect the total revenue and expense for each program, including when one program has multiple funding sources. Budgets only organized by funding source may not meet the standard. Contractors should review training materials about budgeting at </w:t>
            </w:r>
            <w:hyperlink r:id="rId12" w:history="1">
              <w:r w:rsidRPr="00BB4819">
                <w:rPr>
                  <w:rStyle w:val="Hyperlink"/>
                  <w:rFonts w:asciiTheme="majorHAnsi" w:hAnsiTheme="majorHAnsi"/>
                  <w:b w:val="0"/>
                  <w:sz w:val="20"/>
                </w:rPr>
                <w:t>www.sfcontroller.org/nonprofits</w:t>
              </w:r>
            </w:hyperlink>
            <w:r w:rsidRPr="00BB4819">
              <w:rPr>
                <w:rFonts w:asciiTheme="majorHAnsi" w:hAnsiTheme="majorHAnsi"/>
                <w:b w:val="0"/>
                <w:color w:val="0000FF"/>
                <w:sz w:val="20"/>
              </w:rPr>
              <w:t xml:space="preserve">.  </w:t>
            </w:r>
          </w:p>
          <w:p w14:paraId="2270D15C" w14:textId="77777777" w:rsidR="001D0A98" w:rsidRPr="00BB4819" w:rsidRDefault="001D0A98" w:rsidP="00A17CA9">
            <w:pPr>
              <w:pStyle w:val="Title"/>
              <w:widowControl w:val="0"/>
              <w:ind w:left="107" w:right="97"/>
              <w:jc w:val="left"/>
              <w:rPr>
                <w:rFonts w:asciiTheme="majorHAnsi" w:hAnsiTheme="majorHAnsi"/>
                <w:b w:val="0"/>
                <w:color w:val="0000FF"/>
                <w:sz w:val="20"/>
              </w:rPr>
            </w:pPr>
          </w:p>
          <w:p w14:paraId="408BE05A" w14:textId="6ED49580" w:rsidR="001D0A98" w:rsidRPr="00BB4819" w:rsidRDefault="001D0A98" w:rsidP="00A17CA9">
            <w:pPr>
              <w:widowControl w:val="0"/>
              <w:ind w:left="107" w:right="97"/>
              <w:rPr>
                <w:rFonts w:asciiTheme="majorHAnsi" w:hAnsiTheme="majorHAnsi"/>
                <w:b/>
                <w:color w:val="0000FF"/>
                <w:sz w:val="20"/>
              </w:rPr>
            </w:pPr>
            <w:r w:rsidRPr="00BB4819">
              <w:rPr>
                <w:rFonts w:asciiTheme="majorHAnsi" w:hAnsiTheme="majorHAnsi"/>
                <w:bCs/>
                <w:color w:val="0000FF"/>
                <w:sz w:val="20"/>
              </w:rPr>
              <w:t>Item e. asks that budgets list revenue sources at a detailed contract or grant level, not consolidated by department or grantor.</w:t>
            </w:r>
            <w:r w:rsidRPr="00BB4819">
              <w:rPr>
                <w:rFonts w:asciiTheme="majorHAnsi" w:hAnsiTheme="majorHAnsi"/>
                <w:b/>
                <w:color w:val="0000FF"/>
                <w:sz w:val="20"/>
              </w:rPr>
              <w:t xml:space="preserve"> </w:t>
            </w:r>
          </w:p>
          <w:p w14:paraId="6C7837CC" w14:textId="77777777" w:rsidR="000152E0" w:rsidRPr="00BB4819" w:rsidRDefault="000152E0" w:rsidP="00A17CA9">
            <w:pPr>
              <w:widowControl w:val="0"/>
              <w:ind w:left="107" w:right="97"/>
              <w:rPr>
                <w:rFonts w:asciiTheme="majorHAnsi" w:hAnsiTheme="majorHAnsi"/>
                <w:b/>
                <w:color w:val="0000FF"/>
                <w:sz w:val="20"/>
              </w:rPr>
            </w:pPr>
          </w:p>
          <w:p w14:paraId="512AB7A8" w14:textId="77777777" w:rsidR="000152E0" w:rsidRPr="00BB4819" w:rsidRDefault="000152E0" w:rsidP="000152E0">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Item f. might be verified through letters of intent, board fundraising committee notes, or other descriptions of solicitation efforts. The list of funders may include private foundations, individual donors, state, or federal revenue sources, documented in-kind services, or documented volunteer hours.</w:t>
            </w:r>
          </w:p>
          <w:p w14:paraId="52B570D2" w14:textId="45A40620" w:rsidR="000152E0" w:rsidRPr="00BB4819" w:rsidRDefault="000152E0" w:rsidP="00A17CA9">
            <w:pPr>
              <w:widowControl w:val="0"/>
              <w:ind w:left="107" w:right="97"/>
              <w:rPr>
                <w:rFonts w:asciiTheme="majorHAnsi" w:hAnsiTheme="majorHAnsi" w:cs="Arial"/>
                <w:color w:val="0000FF"/>
                <w:sz w:val="20"/>
                <w:szCs w:val="18"/>
              </w:rPr>
            </w:pPr>
          </w:p>
        </w:tc>
      </w:tr>
      <w:tr w:rsidR="00A17CA9" w:rsidRPr="00BB4819" w14:paraId="1775A164"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2C802D88" w14:textId="77777777" w:rsidR="00A17CA9" w:rsidRPr="00BB4819" w:rsidRDefault="00A17CA9" w:rsidP="00A17CA9">
            <w:pPr>
              <w:pStyle w:val="BodyText"/>
              <w:widowControl w:val="0"/>
              <w:ind w:left="187"/>
              <w:rPr>
                <w:rFonts w:asciiTheme="majorHAnsi" w:hAnsiTheme="majorHAnsi"/>
                <w:b/>
              </w:rPr>
            </w:pPr>
            <w:r w:rsidRPr="00BB4819">
              <w:rPr>
                <w:rFonts w:asciiTheme="majorHAnsi" w:hAnsiTheme="majorHAnsi"/>
                <w:b/>
              </w:rPr>
              <w:t xml:space="preserve">4. Cost Allocation Procedures </w:t>
            </w:r>
          </w:p>
          <w:p w14:paraId="4C5F7A78" w14:textId="77777777" w:rsidR="00A17CA9" w:rsidRPr="00BB4819" w:rsidRDefault="00A17CA9" w:rsidP="00A17CA9">
            <w:pPr>
              <w:pStyle w:val="BodyText"/>
              <w:widowControl w:val="0"/>
              <w:ind w:left="187"/>
              <w:rPr>
                <w:rFonts w:asciiTheme="majorHAnsi" w:hAnsiTheme="majorHAnsi"/>
                <w:sz w:val="10"/>
              </w:rPr>
            </w:pPr>
          </w:p>
          <w:p w14:paraId="05EA330D" w14:textId="77777777" w:rsidR="00A17CA9" w:rsidRPr="00BB4819" w:rsidRDefault="00A17CA9" w:rsidP="00A17CA9">
            <w:pPr>
              <w:widowControl w:val="0"/>
              <w:ind w:left="674" w:hanging="476"/>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i/>
                <w:color w:val="FF0000"/>
                <w:sz w:val="20"/>
              </w:rPr>
              <w:t xml:space="preserve"> </w:t>
            </w:r>
            <w:r w:rsidRPr="00BB4819">
              <w:rPr>
                <w:rFonts w:asciiTheme="majorHAnsi" w:hAnsiTheme="majorHAnsi"/>
                <w:b/>
                <w:sz w:val="20"/>
              </w:rPr>
              <w:t>a.</w:t>
            </w:r>
            <w:r w:rsidRPr="00BB4819">
              <w:rPr>
                <w:rFonts w:asciiTheme="majorHAnsi" w:hAnsiTheme="majorHAnsi"/>
                <w:color w:val="FF0000"/>
                <w:sz w:val="20"/>
              </w:rPr>
              <w:t xml:space="preserve"> </w:t>
            </w:r>
            <w:r w:rsidRPr="00BB4819">
              <w:rPr>
                <w:rFonts w:asciiTheme="majorHAnsi" w:hAnsiTheme="majorHAnsi"/>
                <w:sz w:val="20"/>
              </w:rPr>
              <w:t xml:space="preserve">Cost allocation procedures and plan for </w:t>
            </w:r>
            <w:r w:rsidRPr="00BB4819">
              <w:rPr>
                <w:rFonts w:asciiTheme="majorHAnsi" w:hAnsiTheme="majorHAnsi"/>
                <w:sz w:val="20"/>
                <w:u w:val="single"/>
              </w:rPr>
              <w:t xml:space="preserve">shared </w:t>
            </w:r>
            <w:r w:rsidRPr="00BB4819">
              <w:rPr>
                <w:rFonts w:asciiTheme="majorHAnsi" w:hAnsiTheme="majorHAnsi"/>
                <w:sz w:val="20"/>
              </w:rPr>
              <w:t>costs is documented in a written narrative or in the footnotes of the current approved agency-wide budget</w:t>
            </w:r>
          </w:p>
          <w:p w14:paraId="04B52AF4" w14:textId="77777777" w:rsidR="00A17CA9" w:rsidRPr="00BB4819" w:rsidRDefault="00A17CA9" w:rsidP="00A17CA9">
            <w:pPr>
              <w:widowControl w:val="0"/>
              <w:ind w:left="674" w:hanging="476"/>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i/>
                <w:sz w:val="20"/>
              </w:rPr>
              <w:t xml:space="preserve"> </w:t>
            </w:r>
            <w:r w:rsidRPr="00BB4819">
              <w:rPr>
                <w:rFonts w:asciiTheme="majorHAnsi" w:hAnsiTheme="majorHAnsi"/>
                <w:b/>
                <w:sz w:val="20"/>
              </w:rPr>
              <w:t>b.</w:t>
            </w:r>
            <w:r w:rsidRPr="00BB4819">
              <w:rPr>
                <w:rFonts w:asciiTheme="majorHAnsi" w:hAnsiTheme="majorHAnsi"/>
                <w:sz w:val="20"/>
              </w:rPr>
              <w:t xml:space="preserve"> Process for allocating </w:t>
            </w:r>
            <w:r w:rsidRPr="00BB4819">
              <w:rPr>
                <w:rFonts w:asciiTheme="majorHAnsi" w:hAnsiTheme="majorHAnsi"/>
                <w:sz w:val="20"/>
                <w:u w:val="single"/>
              </w:rPr>
              <w:t>shared</w:t>
            </w:r>
            <w:r w:rsidRPr="00BB4819">
              <w:rPr>
                <w:rFonts w:asciiTheme="majorHAnsi" w:hAnsiTheme="majorHAnsi"/>
                <w:sz w:val="20"/>
              </w:rPr>
              <w:t xml:space="preserve"> program costs is consistent and reasonable </w:t>
            </w:r>
          </w:p>
          <w:p w14:paraId="353D9314" w14:textId="77777777" w:rsidR="00A17CA9" w:rsidRPr="00BB4819" w:rsidRDefault="00A17CA9" w:rsidP="00A17CA9">
            <w:pPr>
              <w:widowControl w:val="0"/>
              <w:ind w:left="674" w:hanging="476"/>
              <w:rPr>
                <w:rFonts w:asciiTheme="majorHAnsi" w:hAnsiTheme="majorHAnsi"/>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c.</w:t>
            </w:r>
            <w:r w:rsidRPr="00BB4819">
              <w:rPr>
                <w:rFonts w:asciiTheme="majorHAnsi" w:hAnsiTheme="majorHAnsi"/>
                <w:sz w:val="20"/>
              </w:rPr>
              <w:t xml:space="preserve"> Cost allocation procedures and plan for </w:t>
            </w:r>
            <w:r w:rsidRPr="00BB4819">
              <w:rPr>
                <w:rFonts w:asciiTheme="majorHAnsi" w:hAnsiTheme="majorHAnsi"/>
                <w:sz w:val="20"/>
                <w:u w:val="single"/>
              </w:rPr>
              <w:t xml:space="preserve">indirect </w:t>
            </w:r>
            <w:r w:rsidRPr="00BB4819">
              <w:rPr>
                <w:rFonts w:asciiTheme="majorHAnsi" w:hAnsiTheme="majorHAnsi"/>
                <w:sz w:val="20"/>
              </w:rPr>
              <w:t>costs is documented in a written narrative or in the footnotes of the current approved agency-wide budget</w:t>
            </w:r>
            <w:r w:rsidRPr="00BB4819">
              <w:rPr>
                <w:rFonts w:asciiTheme="majorHAnsi" w:hAnsiTheme="majorHAnsi"/>
              </w:rPr>
              <w:t xml:space="preserve"> </w:t>
            </w:r>
          </w:p>
          <w:p w14:paraId="16404833" w14:textId="77777777" w:rsidR="00A17CA9" w:rsidRPr="00BB4819" w:rsidRDefault="00A17CA9" w:rsidP="00A17CA9">
            <w:pPr>
              <w:widowControl w:val="0"/>
              <w:ind w:left="674" w:hanging="476"/>
              <w:rPr>
                <w:rFonts w:asciiTheme="majorHAnsi" w:hAnsiTheme="majorHAnsi"/>
                <w:sz w:val="20"/>
              </w:rPr>
            </w:pPr>
            <w:r w:rsidRPr="00BB4819">
              <w:rPr>
                <w:rFonts w:asciiTheme="majorHAnsi" w:hAnsiTheme="majorHAnsi" w:cs="Arial"/>
                <w:sz w:val="20"/>
              </w:rPr>
              <w:lastRenderedPageBreak/>
              <w:fldChar w:fldCharType="begin">
                <w:ffData>
                  <w:name w:val=""/>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cs="Arial"/>
                <w:sz w:val="20"/>
              </w:rPr>
              <w:t xml:space="preserve"> </w:t>
            </w:r>
            <w:r w:rsidRPr="00BB4819">
              <w:rPr>
                <w:rFonts w:asciiTheme="majorHAnsi" w:hAnsiTheme="majorHAnsi"/>
                <w:b/>
                <w:sz w:val="20"/>
              </w:rPr>
              <w:t>d.</w:t>
            </w:r>
            <w:r w:rsidRPr="00BB4819">
              <w:rPr>
                <w:rFonts w:asciiTheme="majorHAnsi" w:hAnsiTheme="majorHAnsi"/>
                <w:sz w:val="20"/>
              </w:rPr>
              <w:t xml:space="preserve"> Process for allocating </w:t>
            </w:r>
            <w:r w:rsidRPr="00BB4819">
              <w:rPr>
                <w:rFonts w:asciiTheme="majorHAnsi" w:hAnsiTheme="majorHAnsi"/>
                <w:sz w:val="20"/>
                <w:u w:val="single"/>
              </w:rPr>
              <w:t>indirect</w:t>
            </w:r>
            <w:r w:rsidRPr="00BB4819">
              <w:rPr>
                <w:rFonts w:asciiTheme="majorHAnsi" w:hAnsiTheme="majorHAnsi"/>
                <w:sz w:val="20"/>
              </w:rPr>
              <w:t xml:space="preserve"> costs is consistent and reasonable</w:t>
            </w:r>
          </w:p>
          <w:p w14:paraId="653BDD1E" w14:textId="3B1E8F84" w:rsidR="00A17CA9" w:rsidRPr="00BB4819" w:rsidRDefault="00A17CA9" w:rsidP="00A17CA9">
            <w:pPr>
              <w:pStyle w:val="Heading3"/>
              <w:keepNext w:val="0"/>
              <w:widowControl w:val="0"/>
              <w:ind w:left="612" w:hanging="410"/>
              <w:jc w:val="left"/>
              <w:rPr>
                <w:rFonts w:asciiTheme="majorHAnsi" w:hAnsiTheme="majorHAnsi"/>
                <w:sz w:val="22"/>
              </w:rPr>
            </w:pPr>
            <w:r w:rsidRPr="00BB4819">
              <w:rPr>
                <w:rFonts w:asciiTheme="majorHAnsi" w:hAnsiTheme="majorHAnsi"/>
              </w:rPr>
              <w:fldChar w:fldCharType="begin">
                <w:ffData>
                  <w:name w:val=""/>
                  <w:enabled/>
                  <w:calcOnExit w:val="0"/>
                  <w:checkBox>
                    <w:sizeAuto/>
                    <w:default w:val="0"/>
                    <w:checked w:val="0"/>
                  </w:checkBox>
                </w:ffData>
              </w:fldChar>
            </w:r>
            <w:r w:rsidRPr="00BB4819">
              <w:rPr>
                <w:rFonts w:asciiTheme="majorHAnsi" w:hAnsiTheme="majorHAnsi"/>
              </w:rPr>
              <w:instrText xml:space="preserve"> FORMCHECKBOX </w:instrText>
            </w:r>
            <w:r w:rsidR="002B04BF">
              <w:rPr>
                <w:rFonts w:asciiTheme="majorHAnsi" w:hAnsiTheme="majorHAnsi"/>
              </w:rPr>
            </w:r>
            <w:r w:rsidR="002B04BF">
              <w:rPr>
                <w:rFonts w:asciiTheme="majorHAnsi" w:hAnsiTheme="majorHAnsi"/>
              </w:rPr>
              <w:fldChar w:fldCharType="separate"/>
            </w:r>
            <w:r w:rsidRPr="00BB4819">
              <w:rPr>
                <w:rFonts w:asciiTheme="majorHAnsi" w:hAnsiTheme="majorHAnsi"/>
              </w:rPr>
              <w:fldChar w:fldCharType="end"/>
            </w:r>
            <w:r w:rsidRPr="00BB4819">
              <w:rPr>
                <w:rFonts w:asciiTheme="majorHAnsi" w:hAnsiTheme="majorHAnsi"/>
              </w:rPr>
              <w:t xml:space="preserve"> </w:t>
            </w:r>
            <w:r w:rsidRPr="00BB4819">
              <w:rPr>
                <w:rFonts w:asciiTheme="majorHAnsi" w:hAnsiTheme="majorHAnsi"/>
                <w:bCs w:val="0"/>
              </w:rPr>
              <w:t>e</w:t>
            </w:r>
            <w:r w:rsidRPr="00BB4819">
              <w:rPr>
                <w:rFonts w:asciiTheme="majorHAnsi" w:hAnsiTheme="majorHAnsi"/>
                <w:b w:val="0"/>
              </w:rPr>
              <w:t>.</w:t>
            </w:r>
            <w:r w:rsidRPr="00BB4819">
              <w:rPr>
                <w:rFonts w:asciiTheme="majorHAnsi" w:hAnsiTheme="majorHAnsi"/>
              </w:rPr>
              <w:t xml:space="preserve"> </w:t>
            </w:r>
            <w:r w:rsidRPr="00BB4819">
              <w:rPr>
                <w:rFonts w:asciiTheme="majorHAnsi" w:hAnsiTheme="majorHAnsi"/>
                <w:b w:val="0"/>
                <w:bCs w:val="0"/>
              </w:rPr>
              <w:t>Procedures for cost allocation match actual cost allocation found in agency-wide budget and financial documents such as invoices</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47D44"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The agency should develop an overall budget and reasonable cost allocation plan based on how shared or common costs are distributed across programs. The agency’s approach to allocating shared costs by funding source might vary according to organizational size, complexity, and other public compliance standards. If needed, ask the Contractor to clarify its process (e.g., spreadsheets or additional narrative). Request Contractor include calculations and equations in submission of the cost allocation plan to help monitors understand how the methodology has been applied within the budget. </w:t>
            </w:r>
          </w:p>
          <w:p w14:paraId="75F66A06" w14:textId="77777777" w:rsidR="00A17CA9" w:rsidRPr="00BB4819" w:rsidRDefault="00A17CA9" w:rsidP="00A17CA9">
            <w:pPr>
              <w:pStyle w:val="Title"/>
              <w:widowControl w:val="0"/>
              <w:ind w:left="107" w:right="97"/>
              <w:jc w:val="left"/>
              <w:rPr>
                <w:rFonts w:asciiTheme="majorHAnsi" w:hAnsiTheme="majorHAnsi"/>
                <w:b w:val="0"/>
                <w:color w:val="0000FF"/>
                <w:sz w:val="20"/>
                <w:u w:val="single"/>
              </w:rPr>
            </w:pPr>
          </w:p>
          <w:p w14:paraId="094E5D99"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u w:val="single"/>
              </w:rPr>
              <w:t>Intent of cost allocation standards</w:t>
            </w:r>
            <w:r w:rsidRPr="00BB4819">
              <w:rPr>
                <w:rFonts w:asciiTheme="majorHAnsi" w:hAnsiTheme="majorHAnsi"/>
                <w:b w:val="0"/>
                <w:color w:val="0000FF"/>
                <w:sz w:val="20"/>
              </w:rPr>
              <w:t xml:space="preserve">: </w:t>
            </w:r>
          </w:p>
          <w:p w14:paraId="1E695BF9" w14:textId="77777777" w:rsidR="00A17CA9" w:rsidRPr="00BB4819" w:rsidRDefault="00A17CA9" w:rsidP="00A17CA9">
            <w:pPr>
              <w:pStyle w:val="Title"/>
              <w:widowControl w:val="0"/>
              <w:numPr>
                <w:ilvl w:val="0"/>
                <w:numId w:val="4"/>
              </w:numPr>
              <w:ind w:left="380" w:right="97" w:hanging="273"/>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Ensure that nonprofits understand the full cost of each program to support effective management decisions. </w:t>
            </w:r>
          </w:p>
          <w:p w14:paraId="4AFA2B6F" w14:textId="77777777" w:rsidR="00A17CA9" w:rsidRPr="00BB4819" w:rsidRDefault="00A17CA9" w:rsidP="00A17CA9">
            <w:pPr>
              <w:pStyle w:val="Title"/>
              <w:widowControl w:val="0"/>
              <w:numPr>
                <w:ilvl w:val="0"/>
                <w:numId w:val="4"/>
              </w:numPr>
              <w:ind w:left="380" w:right="97" w:hanging="273"/>
              <w:jc w:val="left"/>
              <w:rPr>
                <w:rFonts w:asciiTheme="majorHAnsi" w:hAnsiTheme="majorHAnsi"/>
                <w:b w:val="0"/>
                <w:color w:val="0000FF"/>
                <w:sz w:val="20"/>
              </w:rPr>
            </w:pPr>
            <w:r w:rsidRPr="00BB4819">
              <w:rPr>
                <w:rFonts w:asciiTheme="majorHAnsi" w:hAnsiTheme="majorHAnsi"/>
                <w:b w:val="0"/>
                <w:color w:val="0000FF"/>
                <w:sz w:val="20"/>
              </w:rPr>
              <w:t>Ensure that City contracts do not pay for more than the cost of the program that they are supporting.</w:t>
            </w:r>
          </w:p>
          <w:p w14:paraId="7A612234"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7B6A1FC5" w14:textId="79EECFD5"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u w:val="single"/>
              </w:rPr>
              <w:t>Reasonable</w:t>
            </w:r>
            <w:r w:rsidRPr="00BB4819">
              <w:rPr>
                <w:rFonts w:asciiTheme="majorHAnsi" w:hAnsiTheme="majorHAnsi"/>
                <w:b w:val="0"/>
                <w:color w:val="0000FF"/>
                <w:sz w:val="20"/>
              </w:rPr>
              <w:t xml:space="preserve"> = </w:t>
            </w:r>
            <w:r w:rsidRPr="00BB4819" w:rsidDel="008D4396">
              <w:rPr>
                <w:rFonts w:asciiTheme="majorHAnsi" w:hAnsiTheme="majorHAnsi"/>
                <w:b w:val="0"/>
                <w:color w:val="0000FF"/>
                <w:sz w:val="20"/>
              </w:rPr>
              <w:t>makes sense and is appropriate to the type of programs</w:t>
            </w:r>
            <w:r w:rsidRPr="00BB4819">
              <w:rPr>
                <w:rFonts w:asciiTheme="majorHAnsi" w:hAnsiTheme="majorHAnsi"/>
                <w:b w:val="0"/>
                <w:color w:val="0000FF"/>
                <w:sz w:val="20"/>
              </w:rPr>
              <w:t xml:space="preserve">, e.g., square footage for rent, </w:t>
            </w:r>
            <w:r w:rsidR="00BD73D2" w:rsidRPr="00BB4819">
              <w:rPr>
                <w:rFonts w:asciiTheme="majorHAnsi" w:hAnsiTheme="majorHAnsi"/>
                <w:b w:val="0"/>
                <w:color w:val="0000FF"/>
                <w:sz w:val="20"/>
              </w:rPr>
              <w:t>FTEs</w:t>
            </w:r>
            <w:r w:rsidRPr="00BB4819">
              <w:rPr>
                <w:rFonts w:asciiTheme="majorHAnsi" w:hAnsiTheme="majorHAnsi"/>
                <w:b w:val="0"/>
                <w:color w:val="0000FF"/>
                <w:sz w:val="20"/>
              </w:rPr>
              <w:t xml:space="preserve"> for salaries, etc.  </w:t>
            </w:r>
          </w:p>
          <w:p w14:paraId="3151C493"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u w:val="single"/>
              </w:rPr>
              <w:t>Consistent</w:t>
            </w:r>
            <w:r w:rsidRPr="00BB4819">
              <w:rPr>
                <w:rFonts w:asciiTheme="majorHAnsi" w:hAnsiTheme="majorHAnsi"/>
                <w:b w:val="0"/>
                <w:color w:val="0000FF"/>
                <w:sz w:val="20"/>
              </w:rPr>
              <w:t xml:space="preserve"> = same methodology for the same types of costs across all programs (e.g., method for allocating rent is the same across all programs). </w:t>
            </w:r>
          </w:p>
          <w:p w14:paraId="28EF068F"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u w:val="single"/>
              </w:rPr>
              <w:t>Inconsistent</w:t>
            </w:r>
            <w:r w:rsidRPr="00BB4819">
              <w:rPr>
                <w:rFonts w:asciiTheme="majorHAnsi" w:hAnsiTheme="majorHAnsi"/>
                <w:b w:val="0"/>
                <w:color w:val="0000FF"/>
                <w:sz w:val="20"/>
              </w:rPr>
              <w:t xml:space="preserve"> = using highly variable bases, e.g., number of participants in a program, salaries without monthly reconciliation.</w:t>
            </w:r>
          </w:p>
          <w:p w14:paraId="74DB568A"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449EB43F" w14:textId="1D93EDFC"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To test that cost allocation is occurring according to documented procedures, examine salaries and rent first, as these line items are most commonly applicable to many funding sources and programs. The time period to test can vary, but monitors may want to start by testing the two months for which invoices are already being requested. If issues are uncovered, the monitor may choose to expand the examination to additional months and/or additional cost items.</w:t>
            </w:r>
          </w:p>
        </w:tc>
      </w:tr>
      <w:tr w:rsidR="00A17CA9" w:rsidRPr="00BB4819" w14:paraId="5C08F3D0" w14:textId="77777777" w:rsidTr="00BB4819">
        <w:trPr>
          <w:trHeight w:val="36"/>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401C6FCE" w14:textId="77777777" w:rsidR="00A17CA9" w:rsidRPr="00BB4819" w:rsidRDefault="00A17CA9" w:rsidP="00A17CA9">
            <w:pPr>
              <w:pStyle w:val="Heading3"/>
              <w:keepNext w:val="0"/>
              <w:widowControl w:val="0"/>
              <w:ind w:left="202" w:right="45"/>
              <w:jc w:val="left"/>
              <w:rPr>
                <w:rFonts w:asciiTheme="majorHAnsi" w:hAnsiTheme="majorHAnsi"/>
                <w:sz w:val="22"/>
              </w:rPr>
            </w:pPr>
            <w:r w:rsidRPr="00BB4819">
              <w:rPr>
                <w:rFonts w:asciiTheme="majorHAnsi" w:hAnsiTheme="majorHAnsi"/>
                <w:sz w:val="22"/>
              </w:rPr>
              <w:lastRenderedPageBreak/>
              <w:t>5. Audited Financial Statements</w:t>
            </w:r>
          </w:p>
          <w:p w14:paraId="1DFA08AE" w14:textId="77777777" w:rsidR="00A17CA9" w:rsidRPr="00BB4819" w:rsidRDefault="00A17CA9" w:rsidP="00A17CA9">
            <w:pPr>
              <w:widowControl w:val="0"/>
              <w:ind w:left="180" w:right="45"/>
              <w:rPr>
                <w:rFonts w:asciiTheme="majorHAnsi" w:hAnsiTheme="majorHAnsi"/>
                <w:b/>
                <w:sz w:val="20"/>
              </w:rPr>
            </w:pPr>
            <w:r w:rsidRPr="00BB4819">
              <w:rPr>
                <w:rFonts w:asciiTheme="majorHAnsi" w:hAnsiTheme="majorHAnsi"/>
                <w:b/>
                <w:sz w:val="20"/>
              </w:rPr>
              <w:t>As Applicable (Per Departmental Requirements):</w:t>
            </w:r>
          </w:p>
          <w:p w14:paraId="1C2BC2B2" w14:textId="77777777" w:rsidR="00A17CA9" w:rsidRPr="00BB4819" w:rsidRDefault="00A17CA9" w:rsidP="00A17CA9">
            <w:pPr>
              <w:widowControl w:val="0"/>
              <w:ind w:left="180" w:right="45"/>
              <w:rPr>
                <w:rFonts w:asciiTheme="majorHAnsi" w:hAnsiTheme="majorHAnsi"/>
                <w:sz w:val="10"/>
              </w:rPr>
            </w:pPr>
          </w:p>
          <w:p w14:paraId="55D8E514" w14:textId="77777777" w:rsidR="00A17CA9" w:rsidRPr="00BB4819" w:rsidRDefault="00A17CA9" w:rsidP="00A17CA9">
            <w:pPr>
              <w:widowControl w:val="0"/>
              <w:ind w:left="706" w:right="45" w:hanging="508"/>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a.</w:t>
            </w:r>
            <w:r w:rsidRPr="00BB4819">
              <w:rPr>
                <w:rFonts w:asciiTheme="majorHAnsi" w:hAnsiTheme="majorHAnsi"/>
                <w:sz w:val="20"/>
              </w:rPr>
              <w:t xml:space="preserve"> Completed and complete: all sections and statements included; opinion and other audit letters are signed; sections include:</w:t>
            </w:r>
          </w:p>
          <w:p w14:paraId="7CD915DD"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Opinion Letter</w:t>
            </w:r>
          </w:p>
          <w:p w14:paraId="2F28CB2D"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Statement of Financial Position (Balance Sheet)</w:t>
            </w:r>
          </w:p>
          <w:p w14:paraId="4B075BFB"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Statement of Activities (Income Statement)</w:t>
            </w:r>
          </w:p>
          <w:p w14:paraId="746095D4"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 xml:space="preserve">Statement of Cash Flows </w:t>
            </w:r>
          </w:p>
          <w:p w14:paraId="3860EA91"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Statement of Functional Expenses</w:t>
            </w:r>
          </w:p>
          <w:p w14:paraId="79137C96" w14:textId="77777777" w:rsidR="00A17CA9" w:rsidRPr="00BB4819" w:rsidRDefault="00A17CA9" w:rsidP="00A17CA9">
            <w:pPr>
              <w:pStyle w:val="ListParagraph"/>
              <w:numPr>
                <w:ilvl w:val="0"/>
                <w:numId w:val="13"/>
              </w:numPr>
              <w:ind w:left="938" w:hanging="180"/>
              <w:rPr>
                <w:rFonts w:asciiTheme="majorHAnsi" w:hAnsiTheme="majorHAnsi"/>
                <w:sz w:val="18"/>
                <w:szCs w:val="18"/>
              </w:rPr>
            </w:pPr>
            <w:r w:rsidRPr="00BB4819">
              <w:rPr>
                <w:rFonts w:asciiTheme="majorHAnsi" w:hAnsiTheme="majorHAnsi"/>
                <w:sz w:val="18"/>
                <w:szCs w:val="18"/>
              </w:rPr>
              <w:t>Footnotes</w:t>
            </w:r>
          </w:p>
          <w:p w14:paraId="7B9F845E" w14:textId="77777777" w:rsidR="00A17CA9" w:rsidRPr="00BB4819" w:rsidRDefault="00A17CA9" w:rsidP="00A17CA9">
            <w:pPr>
              <w:widowControl w:val="0"/>
              <w:ind w:left="706" w:right="45" w:hanging="508"/>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b.</w:t>
            </w:r>
            <w:r w:rsidRPr="00BB4819">
              <w:rPr>
                <w:rFonts w:asciiTheme="majorHAnsi" w:hAnsiTheme="majorHAnsi"/>
                <w:sz w:val="20"/>
              </w:rPr>
              <w:t xml:space="preserve"> Unmodified opinion</w:t>
            </w:r>
          </w:p>
          <w:p w14:paraId="31A61059" w14:textId="77777777" w:rsidR="00A17CA9" w:rsidRPr="00BB4819" w:rsidRDefault="00A17CA9" w:rsidP="00A17CA9">
            <w:pPr>
              <w:widowControl w:val="0"/>
              <w:ind w:left="706" w:right="45" w:hanging="508"/>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c.</w:t>
            </w:r>
            <w:r w:rsidRPr="00BB4819">
              <w:rPr>
                <w:rFonts w:asciiTheme="majorHAnsi" w:hAnsiTheme="majorHAnsi"/>
                <w:sz w:val="20"/>
              </w:rPr>
              <w:t xml:space="preserve"> No material weaknesses mentioned or going concern stated    </w:t>
            </w:r>
          </w:p>
          <w:p w14:paraId="4ACDE618" w14:textId="77777777" w:rsidR="00A17CA9" w:rsidRPr="00BB4819" w:rsidRDefault="00A17CA9" w:rsidP="00A17CA9">
            <w:pPr>
              <w:widowControl w:val="0"/>
              <w:tabs>
                <w:tab w:val="left" w:pos="701"/>
              </w:tabs>
              <w:ind w:right="45"/>
              <w:rPr>
                <w:rFonts w:asciiTheme="majorHAnsi" w:hAnsiTheme="majorHAnsi"/>
                <w:sz w:val="20"/>
              </w:rPr>
            </w:pPr>
            <w:r w:rsidRPr="00BB4819">
              <w:rPr>
                <w:rFonts w:asciiTheme="majorHAnsi" w:hAnsiTheme="majorHAnsi"/>
                <w:sz w:val="20"/>
              </w:rPr>
              <w:t xml:space="preserve">               in the notes to the financial statements</w:t>
            </w:r>
          </w:p>
          <w:p w14:paraId="580116A9" w14:textId="77777777" w:rsidR="00A17CA9" w:rsidRPr="00BB4819" w:rsidRDefault="00A17CA9" w:rsidP="00A17CA9">
            <w:pPr>
              <w:widowControl w:val="0"/>
              <w:ind w:left="706" w:right="45" w:hanging="508"/>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d.</w:t>
            </w:r>
            <w:r w:rsidRPr="00BB4819">
              <w:rPr>
                <w:rFonts w:asciiTheme="majorHAnsi" w:hAnsiTheme="majorHAnsi"/>
                <w:sz w:val="20"/>
              </w:rPr>
              <w:t xml:space="preserve"> No current audit findings and/or questioned costs</w:t>
            </w:r>
          </w:p>
          <w:p w14:paraId="3CCF3978" w14:textId="77777777" w:rsidR="00A17CA9" w:rsidRPr="00BB4819" w:rsidRDefault="00A17CA9" w:rsidP="00A17CA9">
            <w:pPr>
              <w:widowControl w:val="0"/>
              <w:ind w:left="706" w:right="45" w:hanging="508"/>
              <w:rPr>
                <w:rFonts w:asciiTheme="majorHAnsi" w:hAnsiTheme="majorHAnsi"/>
                <w:strike/>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e.</w:t>
            </w:r>
            <w:r w:rsidRPr="00BB4819">
              <w:rPr>
                <w:rFonts w:asciiTheme="majorHAnsi" w:hAnsiTheme="majorHAnsi"/>
                <w:sz w:val="20"/>
              </w:rPr>
              <w:t xml:space="preserve">  Audit completed</w:t>
            </w:r>
            <w:r w:rsidRPr="00BB4819">
              <w:rPr>
                <w:rFonts w:asciiTheme="majorHAnsi" w:hAnsiTheme="majorHAnsi"/>
                <w:color w:val="FF0000"/>
                <w:sz w:val="20"/>
              </w:rPr>
              <w:t xml:space="preserve"> </w:t>
            </w:r>
            <w:r w:rsidRPr="00BB4819">
              <w:rPr>
                <w:rFonts w:asciiTheme="majorHAnsi" w:hAnsiTheme="majorHAnsi"/>
                <w:sz w:val="20"/>
              </w:rPr>
              <w:t xml:space="preserve">within six months of the close of the contractor's fiscal year </w:t>
            </w:r>
          </w:p>
          <w:p w14:paraId="74DC95E5" w14:textId="77777777" w:rsidR="00A17CA9" w:rsidRPr="00BB4819" w:rsidRDefault="00A17CA9" w:rsidP="00A17CA9">
            <w:pPr>
              <w:widowControl w:val="0"/>
              <w:ind w:left="706" w:right="45" w:hanging="508"/>
              <w:rPr>
                <w:rFonts w:asciiTheme="majorHAnsi" w:hAnsiTheme="majorHAnsi"/>
                <w:sz w:val="10"/>
                <w:szCs w:val="10"/>
              </w:rPr>
            </w:pPr>
          </w:p>
          <w:p w14:paraId="4D6F6235" w14:textId="77777777" w:rsidR="00A17CA9" w:rsidRPr="00BB4819" w:rsidRDefault="00A17CA9" w:rsidP="00A17CA9">
            <w:pPr>
              <w:widowControl w:val="0"/>
              <w:ind w:left="706" w:right="45" w:hanging="508"/>
              <w:rPr>
                <w:rFonts w:asciiTheme="majorHAnsi" w:hAnsiTheme="majorHAnsi"/>
                <w:sz w:val="20"/>
                <w:highlight w:val="yellow"/>
              </w:rPr>
            </w:pPr>
            <w:r w:rsidRPr="00BB4819">
              <w:rPr>
                <w:rFonts w:asciiTheme="majorHAnsi" w:hAnsiTheme="majorHAnsi"/>
                <w:b/>
                <w:sz w:val="20"/>
              </w:rPr>
              <w:t>For contractors that received a Management Letter</w:t>
            </w:r>
            <w:r w:rsidRPr="00BB4819">
              <w:rPr>
                <w:rFonts w:asciiTheme="majorHAnsi" w:hAnsiTheme="majorHAnsi"/>
                <w:sz w:val="20"/>
              </w:rPr>
              <w:t xml:space="preserve">: </w:t>
            </w:r>
          </w:p>
          <w:p w14:paraId="45177A5F" w14:textId="77777777" w:rsidR="00A17CA9" w:rsidRPr="00BB4819" w:rsidRDefault="00A17CA9" w:rsidP="00A17CA9">
            <w:pPr>
              <w:widowControl w:val="0"/>
              <w:ind w:left="706" w:right="45" w:hanging="508"/>
              <w:rPr>
                <w:rFonts w:asciiTheme="majorHAnsi" w:hAnsiTheme="majorHAnsi"/>
                <w:b/>
                <w:sz w:val="20"/>
                <w:highlight w:val="yellow"/>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f. </w:t>
            </w:r>
            <w:r w:rsidRPr="00BB4819">
              <w:rPr>
                <w:rFonts w:asciiTheme="majorHAnsi" w:hAnsiTheme="majorHAnsi"/>
                <w:sz w:val="20"/>
              </w:rPr>
              <w:t>Management letter has been signed by the audit firm</w:t>
            </w:r>
          </w:p>
          <w:p w14:paraId="30BE76AA" w14:textId="77777777" w:rsidR="00A17CA9" w:rsidRPr="00BB4819" w:rsidRDefault="00A17CA9" w:rsidP="00A17CA9">
            <w:pPr>
              <w:widowControl w:val="0"/>
              <w:ind w:left="706" w:right="45" w:hanging="508"/>
              <w:rPr>
                <w:rFonts w:asciiTheme="majorHAnsi" w:hAnsiTheme="majorHAnsi"/>
                <w:sz w:val="10"/>
                <w:szCs w:val="1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g.</w:t>
            </w:r>
            <w:r w:rsidRPr="00BB4819">
              <w:rPr>
                <w:rFonts w:asciiTheme="majorHAnsi" w:hAnsiTheme="majorHAnsi"/>
                <w:sz w:val="20"/>
              </w:rPr>
              <w:t xml:space="preserve"> For any prior year findings, the Contractor has provided a reasonable explanation of how the Contractor has corrected </w:t>
            </w:r>
            <w:r w:rsidRPr="00BB4819">
              <w:rPr>
                <w:rFonts w:asciiTheme="majorHAnsi" w:hAnsiTheme="majorHAnsi"/>
                <w:sz w:val="20"/>
              </w:rPr>
              <w:lastRenderedPageBreak/>
              <w:t xml:space="preserve">all the findings </w:t>
            </w:r>
          </w:p>
          <w:p w14:paraId="15DB1DAB" w14:textId="77777777" w:rsidR="00A17CA9" w:rsidRPr="00BB4819" w:rsidRDefault="00A17CA9" w:rsidP="00A17CA9">
            <w:pPr>
              <w:widowControl w:val="0"/>
              <w:ind w:left="706" w:right="45" w:hanging="508"/>
              <w:rPr>
                <w:rFonts w:asciiTheme="majorHAnsi" w:hAnsiTheme="majorHAnsi"/>
                <w:sz w:val="10"/>
                <w:szCs w:val="10"/>
              </w:rPr>
            </w:pPr>
          </w:p>
          <w:p w14:paraId="120DEEA8" w14:textId="77777777" w:rsidR="00A17CA9" w:rsidRPr="00BB4819" w:rsidRDefault="00A17CA9" w:rsidP="00A17CA9">
            <w:pPr>
              <w:widowControl w:val="0"/>
              <w:ind w:left="706" w:right="45" w:hanging="508"/>
              <w:rPr>
                <w:rFonts w:asciiTheme="majorHAnsi" w:hAnsiTheme="majorHAnsi"/>
                <w:b/>
                <w:sz w:val="20"/>
              </w:rPr>
            </w:pPr>
            <w:r w:rsidRPr="00BB4819">
              <w:rPr>
                <w:rFonts w:asciiTheme="majorHAnsi" w:hAnsiTheme="majorHAnsi"/>
                <w:b/>
                <w:sz w:val="20"/>
              </w:rPr>
              <w:t>For Organizations with a Single Audit:</w:t>
            </w:r>
          </w:p>
          <w:p w14:paraId="3B896C16" w14:textId="77777777" w:rsidR="00A17CA9" w:rsidRPr="00BB4819" w:rsidRDefault="00A17CA9" w:rsidP="00A17CA9">
            <w:pPr>
              <w:widowControl w:val="0"/>
              <w:ind w:left="706" w:right="45" w:hanging="508"/>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h.</w:t>
            </w:r>
            <w:r w:rsidRPr="00BB4819">
              <w:rPr>
                <w:rFonts w:asciiTheme="majorHAnsi" w:hAnsiTheme="majorHAnsi"/>
                <w:sz w:val="20"/>
              </w:rPr>
              <w:t xml:space="preserve"> No material weaknesses mentioned or going concern stated in the notes to the financial statements </w:t>
            </w:r>
          </w:p>
          <w:p w14:paraId="220465A8" w14:textId="77777777" w:rsidR="00A17CA9" w:rsidRPr="00BB4819" w:rsidRDefault="00A17CA9" w:rsidP="00A17CA9">
            <w:pPr>
              <w:widowControl w:val="0"/>
              <w:ind w:left="706" w:right="45" w:hanging="508"/>
              <w:rPr>
                <w:rFonts w:asciiTheme="majorHAnsi" w:hAnsiTheme="majorHAnsi"/>
                <w:b/>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i.</w:t>
            </w:r>
            <w:r w:rsidRPr="00BB4819">
              <w:rPr>
                <w:rFonts w:asciiTheme="majorHAnsi" w:hAnsiTheme="majorHAnsi"/>
                <w:sz w:val="20"/>
              </w:rPr>
              <w:t xml:space="preserve">  No current audit findings and/or questioned costs</w:t>
            </w:r>
          </w:p>
          <w:p w14:paraId="1DBC9375" w14:textId="5476924F" w:rsidR="00A17CA9" w:rsidRDefault="00A17CA9" w:rsidP="00A17CA9">
            <w:pPr>
              <w:widowControl w:val="0"/>
              <w:ind w:left="706" w:right="45" w:hanging="508"/>
              <w:rPr>
                <w:rFonts w:asciiTheme="majorHAnsi" w:hAnsiTheme="majorHAnsi"/>
                <w:sz w:val="20"/>
              </w:rPr>
            </w:pPr>
            <w:r w:rsidRPr="00BB4819">
              <w:rPr>
                <w:rFonts w:asciiTheme="majorHAnsi" w:hAnsiTheme="majorHAnsi" w:cs="Arial"/>
                <w:b/>
                <w:sz w:val="20"/>
              </w:rPr>
              <w:fldChar w:fldCharType="begin">
                <w:ffData>
                  <w:name w:val="Check1"/>
                  <w:enabled/>
                  <w:calcOnExit w:val="0"/>
                  <w:checkBox>
                    <w:sizeAuto/>
                    <w:default w:val="0"/>
                    <w:checked w:val="0"/>
                  </w:checkBox>
                </w:ffData>
              </w:fldChar>
            </w:r>
            <w:r w:rsidRPr="00BB4819">
              <w:rPr>
                <w:rFonts w:asciiTheme="majorHAnsi" w:hAnsiTheme="majorHAnsi" w:cs="Arial"/>
                <w:b/>
                <w:sz w:val="20"/>
              </w:rPr>
              <w:instrText xml:space="preserve"> FORMCHECKBOX </w:instrText>
            </w:r>
            <w:r w:rsidR="002B04BF">
              <w:rPr>
                <w:rFonts w:asciiTheme="majorHAnsi" w:hAnsiTheme="majorHAnsi" w:cs="Arial"/>
                <w:b/>
                <w:sz w:val="20"/>
              </w:rPr>
            </w:r>
            <w:r w:rsidR="002B04BF">
              <w:rPr>
                <w:rFonts w:asciiTheme="majorHAnsi" w:hAnsiTheme="majorHAnsi" w:cs="Arial"/>
                <w:b/>
                <w:sz w:val="20"/>
              </w:rPr>
              <w:fldChar w:fldCharType="separate"/>
            </w:r>
            <w:r w:rsidRPr="00BB4819">
              <w:rPr>
                <w:rFonts w:asciiTheme="majorHAnsi" w:hAnsiTheme="majorHAnsi" w:cs="Arial"/>
                <w:b/>
                <w:sz w:val="20"/>
              </w:rPr>
              <w:fldChar w:fldCharType="end"/>
            </w:r>
            <w:r w:rsidRPr="00BB4819">
              <w:rPr>
                <w:rFonts w:asciiTheme="majorHAnsi" w:hAnsiTheme="majorHAnsi"/>
                <w:b/>
                <w:sz w:val="20"/>
              </w:rPr>
              <w:t xml:space="preserve"> </w:t>
            </w:r>
            <w:r w:rsidRPr="00BB4819">
              <w:rPr>
                <w:rFonts w:asciiTheme="majorHAnsi" w:hAnsiTheme="majorHAnsi" w:cs="Arial"/>
                <w:b/>
                <w:sz w:val="20"/>
              </w:rPr>
              <w:t>j</w:t>
            </w:r>
            <w:r w:rsidRPr="00BB4819">
              <w:rPr>
                <w:rFonts w:asciiTheme="majorHAnsi" w:hAnsiTheme="majorHAnsi" w:cs="Arial"/>
                <w:sz w:val="20"/>
              </w:rPr>
              <w:t>.</w:t>
            </w:r>
            <w:r w:rsidRPr="00BB4819">
              <w:rPr>
                <w:rFonts w:asciiTheme="majorHAnsi" w:hAnsiTheme="majorHAnsi"/>
                <w:b/>
                <w:sz w:val="20"/>
              </w:rPr>
              <w:t xml:space="preserve">  </w:t>
            </w:r>
            <w:r w:rsidRPr="00BB4819">
              <w:rPr>
                <w:rFonts w:asciiTheme="majorHAnsi" w:hAnsiTheme="majorHAnsi"/>
                <w:sz w:val="20"/>
              </w:rPr>
              <w:t>For any prior year findings, the Contractor has provided a reasonable explanation of how the Contractor has corrected all the findings</w:t>
            </w:r>
          </w:p>
          <w:p w14:paraId="63D7C95F" w14:textId="77777777" w:rsidR="002C261E" w:rsidRDefault="002C261E" w:rsidP="00A17CA9">
            <w:pPr>
              <w:widowControl w:val="0"/>
              <w:ind w:left="706" w:right="45" w:hanging="508"/>
              <w:rPr>
                <w:rFonts w:asciiTheme="majorHAnsi" w:hAnsiTheme="majorHAnsi"/>
                <w:sz w:val="20"/>
              </w:rPr>
            </w:pPr>
          </w:p>
          <w:p w14:paraId="23E648E6" w14:textId="41C8EE9B" w:rsidR="002C261E" w:rsidRPr="002C261E" w:rsidRDefault="002C261E" w:rsidP="00A17CA9">
            <w:pPr>
              <w:widowControl w:val="0"/>
              <w:ind w:left="706" w:right="45" w:hanging="508"/>
              <w:rPr>
                <w:rFonts w:asciiTheme="majorHAnsi" w:hAnsiTheme="majorHAnsi"/>
                <w:b/>
                <w:bCs/>
                <w:sz w:val="20"/>
              </w:rPr>
            </w:pPr>
            <w:r w:rsidRPr="002C261E">
              <w:rPr>
                <w:rFonts w:asciiTheme="majorHAnsi" w:hAnsiTheme="majorHAnsi"/>
                <w:b/>
                <w:bCs/>
                <w:sz w:val="20"/>
              </w:rPr>
              <w:t>Financial Assessment</w:t>
            </w:r>
          </w:p>
          <w:p w14:paraId="68342FB2" w14:textId="2D4E2E71" w:rsidR="001172F7" w:rsidRPr="00BB4819" w:rsidRDefault="001172F7" w:rsidP="001172F7">
            <w:pPr>
              <w:widowControl w:val="0"/>
              <w:ind w:left="701" w:hanging="521"/>
              <w:rPr>
                <w:rFonts w:asciiTheme="majorHAnsi" w:hAnsiTheme="majorHAnsi"/>
                <w:color w:val="FF0000"/>
                <w:sz w:val="20"/>
              </w:rPr>
            </w:pPr>
            <w:r w:rsidRPr="00BB4819">
              <w:rPr>
                <w:rFonts w:asciiTheme="majorHAnsi" w:hAnsiTheme="majorHAnsi" w:cs="Arial"/>
                <w:sz w:val="20"/>
              </w:rPr>
              <w:fldChar w:fldCharType="begin">
                <w:ffData>
                  <w:name w:val="Check1"/>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cs="Arial"/>
                <w:sz w:val="20"/>
              </w:rPr>
              <w:t xml:space="preserve"> </w:t>
            </w:r>
            <w:r w:rsidRPr="00BB4819">
              <w:rPr>
                <w:rFonts w:asciiTheme="majorHAnsi" w:hAnsiTheme="majorHAnsi" w:cs="Arial"/>
                <w:b/>
                <w:sz w:val="20"/>
              </w:rPr>
              <w:t>k</w:t>
            </w:r>
            <w:r w:rsidRPr="00BB4819">
              <w:rPr>
                <w:rFonts w:asciiTheme="majorHAnsi" w:hAnsiTheme="majorHAnsi"/>
                <w:b/>
                <w:sz w:val="20"/>
              </w:rPr>
              <w:t xml:space="preserve">. </w:t>
            </w:r>
            <w:r w:rsidRPr="00BB4819">
              <w:rPr>
                <w:rFonts w:asciiTheme="majorHAnsi" w:hAnsiTheme="majorHAnsi"/>
                <w:sz w:val="20"/>
              </w:rPr>
              <w:t xml:space="preserve">Total unrestricted net income (change in net assets) is positive over the sum of 2 consecutive </w:t>
            </w:r>
            <w:r w:rsidR="00AB4EAC" w:rsidRPr="00BB4819">
              <w:rPr>
                <w:rFonts w:asciiTheme="majorHAnsi" w:hAnsiTheme="majorHAnsi"/>
                <w:sz w:val="20"/>
              </w:rPr>
              <w:t>years,</w:t>
            </w:r>
            <w:r w:rsidRPr="00BB4819">
              <w:rPr>
                <w:rFonts w:asciiTheme="majorHAnsi" w:hAnsiTheme="majorHAnsi"/>
                <w:sz w:val="20"/>
              </w:rPr>
              <w:t xml:space="preserve"> or the contractor provides a reasonable explanation for how it will be positive by the end of the fiscal year </w:t>
            </w:r>
            <w:r w:rsidRPr="00BB4819">
              <w:rPr>
                <w:rFonts w:asciiTheme="majorHAnsi" w:hAnsiTheme="majorHAnsi"/>
                <w:color w:val="FF0000"/>
                <w:sz w:val="20"/>
              </w:rPr>
              <w:t>[best practice on first year of finding; if contractor had a finding in 5k in the prior year, mark 5l as a finding instead]</w:t>
            </w:r>
          </w:p>
          <w:p w14:paraId="3516A39F" w14:textId="609E15CC" w:rsidR="001172F7" w:rsidRPr="00BB4819" w:rsidRDefault="001172F7" w:rsidP="001172F7">
            <w:pPr>
              <w:widowControl w:val="0"/>
              <w:ind w:left="701" w:hanging="521"/>
              <w:rPr>
                <w:rFonts w:asciiTheme="majorHAnsi" w:hAnsiTheme="majorHAnsi"/>
                <w:sz w:val="20"/>
              </w:rPr>
            </w:pPr>
            <w:r w:rsidRPr="00BB4819">
              <w:rPr>
                <w:rFonts w:asciiTheme="majorHAnsi" w:hAnsiTheme="majorHAnsi" w:cs="Arial"/>
                <w:sz w:val="20"/>
              </w:rPr>
              <w:fldChar w:fldCharType="begin">
                <w:ffData>
                  <w:name w:val="Check1"/>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cs="Arial"/>
                <w:sz w:val="20"/>
              </w:rPr>
              <w:t xml:space="preserve"> </w:t>
            </w:r>
            <w:r w:rsidRPr="00BB4819">
              <w:rPr>
                <w:rFonts w:asciiTheme="majorHAnsi" w:hAnsiTheme="majorHAnsi" w:cs="Arial"/>
                <w:b/>
                <w:sz w:val="20"/>
              </w:rPr>
              <w:t>l.</w:t>
            </w:r>
            <w:r w:rsidRPr="00BB4819">
              <w:rPr>
                <w:rFonts w:asciiTheme="majorHAnsi" w:hAnsiTheme="majorHAnsi" w:cs="Arial"/>
                <w:sz w:val="20"/>
              </w:rPr>
              <w:t xml:space="preserve"> Total unrestricted net income (change in assets) is positive over the sum of 2 consecutive years, or the contractor provides a reasonable explanation for how it will be positive by the end of the fiscal year </w:t>
            </w:r>
            <w:r w:rsidRPr="00BB4819">
              <w:rPr>
                <w:rFonts w:asciiTheme="majorHAnsi" w:hAnsiTheme="majorHAnsi" w:cs="Arial"/>
                <w:color w:val="FF0000"/>
                <w:sz w:val="20"/>
              </w:rPr>
              <w:t>[standard only applicable if 5k was a finding in the last fiscal year]</w:t>
            </w:r>
          </w:p>
          <w:p w14:paraId="408FCA14" w14:textId="77777777" w:rsidR="001172F7" w:rsidRPr="00BB4819" w:rsidRDefault="001172F7" w:rsidP="001172F7">
            <w:pPr>
              <w:widowControl w:val="0"/>
              <w:ind w:left="696" w:right="45" w:hanging="508"/>
              <w:rPr>
                <w:rFonts w:asciiTheme="majorHAnsi" w:hAnsiTheme="majorHAnsi"/>
                <w:color w:val="FF0000"/>
                <w:sz w:val="20"/>
              </w:rPr>
            </w:pPr>
            <w:r w:rsidRPr="00BB4819">
              <w:rPr>
                <w:rFonts w:asciiTheme="majorHAnsi" w:hAnsiTheme="majorHAnsi" w:cs="Arial"/>
                <w:sz w:val="20"/>
              </w:rPr>
              <w:fldChar w:fldCharType="begin">
                <w:ffData>
                  <w:name w:val="Check1"/>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cs="Arial"/>
                <w:sz w:val="20"/>
              </w:rPr>
              <w:t xml:space="preserve"> </w:t>
            </w:r>
            <w:r w:rsidRPr="00BB4819">
              <w:rPr>
                <w:rFonts w:asciiTheme="majorHAnsi" w:hAnsiTheme="majorHAnsi" w:cs="Arial"/>
                <w:b/>
                <w:sz w:val="20"/>
              </w:rPr>
              <w:t>m.</w:t>
            </w:r>
            <w:r w:rsidRPr="00BB4819">
              <w:rPr>
                <w:rFonts w:asciiTheme="majorHAnsi" w:hAnsiTheme="majorHAnsi" w:cs="Arial"/>
                <w:sz w:val="20"/>
              </w:rPr>
              <w:t xml:space="preserve"> </w:t>
            </w:r>
            <w:r w:rsidRPr="00BB4819">
              <w:rPr>
                <w:rFonts w:asciiTheme="majorHAnsi" w:hAnsiTheme="majorHAnsi"/>
                <w:sz w:val="20"/>
              </w:rPr>
              <w:t xml:space="preserve">Total change in cash is positive over the sum of 2 consecutive years or agency has a reasonable explanation and/or plan to reverse cash outflow </w:t>
            </w:r>
            <w:r w:rsidRPr="00BB4819">
              <w:rPr>
                <w:rFonts w:asciiTheme="majorHAnsi" w:hAnsiTheme="majorHAnsi"/>
                <w:color w:val="FF0000"/>
                <w:sz w:val="20"/>
              </w:rPr>
              <w:t>[</w:t>
            </w:r>
            <w:r w:rsidRPr="00BB4819">
              <w:rPr>
                <w:rFonts w:asciiTheme="majorHAnsi" w:hAnsiTheme="majorHAnsi"/>
                <w:color w:val="FF0000"/>
                <w:sz w:val="20"/>
                <w:u w:val="single"/>
              </w:rPr>
              <w:t>best practice</w:t>
            </w:r>
            <w:r w:rsidRPr="00BB4819">
              <w:rPr>
                <w:rFonts w:asciiTheme="majorHAnsi" w:hAnsiTheme="majorHAnsi"/>
                <w:color w:val="FF0000"/>
                <w:sz w:val="20"/>
              </w:rPr>
              <w:t>]</w:t>
            </w:r>
          </w:p>
          <w:p w14:paraId="67482765" w14:textId="77777777" w:rsidR="001172F7" w:rsidRPr="00BB4819" w:rsidRDefault="001172F7" w:rsidP="001172F7">
            <w:pPr>
              <w:widowControl w:val="0"/>
              <w:ind w:left="706" w:right="45" w:hanging="508"/>
              <w:rPr>
                <w:rFonts w:asciiTheme="majorHAnsi" w:hAnsiTheme="majorHAnsi"/>
                <w:color w:val="FF0000"/>
                <w:sz w:val="20"/>
              </w:rPr>
            </w:pPr>
            <w:r w:rsidRPr="00BB4819">
              <w:rPr>
                <w:rFonts w:asciiTheme="majorHAnsi" w:hAnsiTheme="majorHAnsi" w:cs="Arial"/>
                <w:sz w:val="20"/>
              </w:rPr>
              <w:fldChar w:fldCharType="begin">
                <w:ffData>
                  <w:name w:val="Check1"/>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cs="Arial"/>
                <w:sz w:val="20"/>
              </w:rPr>
              <w:t xml:space="preserve"> </w:t>
            </w:r>
            <w:r w:rsidRPr="00BB4819">
              <w:rPr>
                <w:rFonts w:asciiTheme="majorHAnsi" w:hAnsiTheme="majorHAnsi" w:cs="Arial"/>
                <w:b/>
                <w:sz w:val="20"/>
              </w:rPr>
              <w:t>n</w:t>
            </w:r>
            <w:r w:rsidRPr="00BB4819">
              <w:rPr>
                <w:rFonts w:asciiTheme="majorHAnsi" w:hAnsiTheme="majorHAnsi"/>
                <w:b/>
                <w:sz w:val="20"/>
              </w:rPr>
              <w:t xml:space="preserve">. </w:t>
            </w:r>
            <w:r w:rsidRPr="00BB4819">
              <w:rPr>
                <w:rFonts w:asciiTheme="majorHAnsi" w:hAnsiTheme="majorHAnsi"/>
                <w:sz w:val="20"/>
              </w:rPr>
              <w:t xml:space="preserve">In current audit, agency has at least 60 days of operating cash </w:t>
            </w:r>
            <w:r w:rsidRPr="00BB4819">
              <w:rPr>
                <w:rFonts w:asciiTheme="majorHAnsi" w:hAnsiTheme="majorHAnsi"/>
                <w:color w:val="FF0000"/>
                <w:sz w:val="20"/>
              </w:rPr>
              <w:t>[</w:t>
            </w:r>
            <w:r w:rsidRPr="00BB4819">
              <w:rPr>
                <w:rFonts w:asciiTheme="majorHAnsi" w:hAnsiTheme="majorHAnsi"/>
                <w:color w:val="FF0000"/>
                <w:sz w:val="20"/>
                <w:u w:val="single"/>
              </w:rPr>
              <w:t>best practice</w:t>
            </w:r>
            <w:r w:rsidRPr="00BB4819">
              <w:rPr>
                <w:rFonts w:asciiTheme="majorHAnsi" w:hAnsiTheme="majorHAnsi"/>
                <w:color w:val="FF0000"/>
                <w:sz w:val="20"/>
              </w:rPr>
              <w:t>]</w:t>
            </w:r>
          </w:p>
          <w:p w14:paraId="1AEBEEC8" w14:textId="77777777" w:rsidR="001172F7" w:rsidRPr="00BB4819" w:rsidRDefault="001172F7" w:rsidP="00A17CA9">
            <w:pPr>
              <w:widowControl w:val="0"/>
              <w:ind w:left="706" w:right="45" w:hanging="508"/>
              <w:rPr>
                <w:rFonts w:asciiTheme="majorHAnsi" w:hAnsiTheme="majorHAnsi"/>
                <w:sz w:val="20"/>
              </w:rPr>
            </w:pPr>
          </w:p>
          <w:p w14:paraId="0BDEFA9F" w14:textId="77777777" w:rsidR="00A17CA9" w:rsidRPr="00BB4819" w:rsidRDefault="00A17CA9" w:rsidP="00A17CA9">
            <w:pPr>
              <w:pStyle w:val="BodyText"/>
              <w:widowControl w:val="0"/>
              <w:rPr>
                <w:rFonts w:asciiTheme="majorHAnsi" w:hAnsiTheme="majorHAnsi"/>
                <w:bCs/>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4871A"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Refer to each department’s requirements to determine whether the Contractor meets thresholds for requiring formal Audited Financial Statements or a financial review. Apply these standards only when one or more departments formally requires an audit.  </w:t>
            </w:r>
          </w:p>
          <w:p w14:paraId="186FC86A"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1368476D"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If Contractor has been required to receive a formal audit but has not done so, monitors should mark 5a and 5e as findings; no other standards in this category apply. If Contractor has been required to receive an audit but is still in process (i.e., is late but audit is underway), monitors should mark 3e as a finding; no other standards in this category apply. All other standards in this category apply only when reviewing actual audit documents.  </w:t>
            </w:r>
          </w:p>
          <w:p w14:paraId="2288EDED"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7A1C61F4"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Item b.: An Unmodified Opinion</w:t>
            </w:r>
            <w:r w:rsidRPr="00BB4819">
              <w:rPr>
                <w:rFonts w:asciiTheme="majorHAnsi" w:hAnsiTheme="majorHAnsi"/>
                <w:b w:val="0"/>
                <w:i/>
                <w:color w:val="0000FF"/>
                <w:sz w:val="20"/>
              </w:rPr>
              <w:t xml:space="preserve"> </w:t>
            </w:r>
            <w:r w:rsidRPr="00BB4819">
              <w:rPr>
                <w:rFonts w:asciiTheme="majorHAnsi" w:hAnsiTheme="majorHAnsi"/>
                <w:b w:val="0"/>
                <w:color w:val="0000FF"/>
                <w:sz w:val="20"/>
              </w:rPr>
              <w:t>includes wording such as, “In our opinion, the accompanying financial statements present fairly the financial position of ABC agency at the fiscal year ending June 30, 2017, in conformity with generally accepted accounting principles.”</w:t>
            </w:r>
          </w:p>
          <w:p w14:paraId="2DE6CB12"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0A094E14"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Item e.: If monitoring occurs prior to the 6-month deadline (e.g., in November, when audit is due January), review the prior fiscal year’s audit, and determine if it was completed within 6 months of the prior fiscal year’s close. This standard is interested in timeliness of audit completion, which allows the audit to be more effective as a management tool. </w:t>
            </w:r>
          </w:p>
          <w:p w14:paraId="22051542"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380D3D19"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Items f. and g.: If the written opinion references a management letter, then request it and assess items f. and g. If no management letter exists, these items are not applicable.  </w:t>
            </w:r>
          </w:p>
          <w:p w14:paraId="6EEDC3CB" w14:textId="77777777" w:rsidR="00A17CA9" w:rsidRPr="00BB4819" w:rsidRDefault="00A17CA9" w:rsidP="00A17CA9">
            <w:pPr>
              <w:pStyle w:val="Title"/>
              <w:widowControl w:val="0"/>
              <w:ind w:left="107" w:right="97"/>
              <w:jc w:val="left"/>
              <w:rPr>
                <w:rFonts w:asciiTheme="majorHAnsi" w:hAnsiTheme="majorHAnsi"/>
                <w:b w:val="0"/>
                <w:color w:val="0000FF"/>
                <w:sz w:val="20"/>
              </w:rPr>
            </w:pPr>
          </w:p>
          <w:p w14:paraId="2BDDE203" w14:textId="77777777" w:rsidR="00A17CA9" w:rsidRPr="00BB4819" w:rsidRDefault="00A17CA9" w:rsidP="00A17CA9">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Items h.-j.: A Single Audit is required if the contractor expended over $750,000 in federal funds during the year. If the Contractor does not receive federal funds or meet the funding threshold, these items are not applicable. </w:t>
            </w:r>
          </w:p>
          <w:p w14:paraId="475D8A22" w14:textId="77777777" w:rsidR="006663B9" w:rsidRPr="00BB4819" w:rsidRDefault="006663B9" w:rsidP="00823195">
            <w:pPr>
              <w:pStyle w:val="Title"/>
              <w:widowControl w:val="0"/>
              <w:ind w:left="107" w:right="97"/>
              <w:jc w:val="left"/>
              <w:rPr>
                <w:rFonts w:asciiTheme="majorHAnsi" w:hAnsiTheme="majorHAnsi"/>
                <w:b w:val="0"/>
                <w:color w:val="0000FF"/>
                <w:sz w:val="20"/>
              </w:rPr>
            </w:pPr>
          </w:p>
          <w:p w14:paraId="1E9C9D4F" w14:textId="77777777" w:rsidR="0021557E" w:rsidRPr="00BB4819" w:rsidRDefault="0021557E" w:rsidP="0021557E">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Refer to each department’s requirements to determine whether the Contractor meets thresholds for requiring formal Audited Financial Statements or a financial review. Apply these standards only when one or more departments formally requires an audit.  </w:t>
            </w:r>
          </w:p>
          <w:p w14:paraId="7E5DA352" w14:textId="77777777" w:rsidR="001172F7" w:rsidRPr="00BB4819" w:rsidRDefault="001172F7" w:rsidP="00823195">
            <w:pPr>
              <w:pStyle w:val="Title"/>
              <w:widowControl w:val="0"/>
              <w:ind w:left="107" w:right="97"/>
              <w:jc w:val="left"/>
              <w:rPr>
                <w:rFonts w:asciiTheme="majorHAnsi" w:hAnsiTheme="majorHAnsi"/>
                <w:b w:val="0"/>
                <w:color w:val="0000FF"/>
                <w:sz w:val="20"/>
              </w:rPr>
            </w:pPr>
          </w:p>
          <w:p w14:paraId="694F6F75" w14:textId="11DD613C" w:rsidR="001172F7" w:rsidRPr="00BB4819" w:rsidRDefault="001172F7" w:rsidP="001172F7">
            <w:pPr>
              <w:pStyle w:val="Title"/>
              <w:widowControl w:val="0"/>
              <w:ind w:left="107" w:right="97"/>
              <w:jc w:val="left"/>
              <w:rPr>
                <w:rFonts w:asciiTheme="majorHAnsi" w:hAnsiTheme="majorHAnsi"/>
                <w:b w:val="0"/>
                <w:color w:val="0000FF"/>
                <w:sz w:val="20"/>
                <w:szCs w:val="18"/>
              </w:rPr>
            </w:pPr>
            <w:r w:rsidRPr="00BB4819">
              <w:rPr>
                <w:rFonts w:asciiTheme="majorHAnsi" w:hAnsiTheme="majorHAnsi"/>
                <w:b w:val="0"/>
                <w:color w:val="0000FF"/>
                <w:sz w:val="20"/>
                <w:szCs w:val="18"/>
                <w:u w:val="single"/>
              </w:rPr>
              <w:t>Items k, m and n are best practices</w:t>
            </w:r>
            <w:r w:rsidRPr="00BB4819">
              <w:rPr>
                <w:rFonts w:asciiTheme="majorHAnsi" w:hAnsiTheme="majorHAnsi"/>
                <w:b w:val="0"/>
                <w:color w:val="0000FF"/>
                <w:sz w:val="20"/>
                <w:szCs w:val="18"/>
              </w:rPr>
              <w:t xml:space="preserve"> (financial indicators). If the best practice is not met, this should be noted on the form and letter, but it is not a finding. These standards may indicate problems in the agency’s financial health. If the financials are too complex or if the monitor has limited experience, these indicators may trigger a monitor to request support from a financial expert (e.g., lead monitor or Controller’s Office).  </w:t>
            </w:r>
          </w:p>
          <w:p w14:paraId="74E7E7D3" w14:textId="7FB59038" w:rsidR="0021557E" w:rsidRPr="00BB4819" w:rsidRDefault="0021557E" w:rsidP="001172F7">
            <w:pPr>
              <w:pStyle w:val="Title"/>
              <w:widowControl w:val="0"/>
              <w:ind w:left="107" w:right="97"/>
              <w:jc w:val="left"/>
              <w:rPr>
                <w:rFonts w:asciiTheme="majorHAnsi" w:hAnsiTheme="majorHAnsi"/>
                <w:b w:val="0"/>
                <w:color w:val="0000FF"/>
                <w:sz w:val="20"/>
                <w:szCs w:val="18"/>
              </w:rPr>
            </w:pPr>
          </w:p>
          <w:p w14:paraId="60EAA19A" w14:textId="77777777" w:rsidR="0021557E" w:rsidRPr="00BB4819" w:rsidRDefault="0021557E" w:rsidP="0021557E">
            <w:pPr>
              <w:ind w:left="107"/>
              <w:rPr>
                <w:rFonts w:asciiTheme="majorHAnsi" w:hAnsiTheme="majorHAnsi"/>
                <w:bCs/>
                <w:color w:val="0000FF"/>
                <w:sz w:val="20"/>
              </w:rPr>
            </w:pPr>
            <w:r w:rsidRPr="00BB4819">
              <w:rPr>
                <w:rFonts w:asciiTheme="majorHAnsi" w:hAnsiTheme="majorHAnsi"/>
                <w:bCs/>
                <w:color w:val="0000FF"/>
                <w:sz w:val="20"/>
              </w:rPr>
              <w:t>Items k and l.: Using the Statement of Activity, net income should be positive over the sum of two consecutive years. If the number is negative, it could mean that the organization is relying on debt or investments to fund its day-to-day operations. If 5k (best practice) was applied in the previous year and the contractor continues to have net income, then standard 5l (standard) should be applied in the current year, requiring a response and corrective action.</w:t>
            </w:r>
          </w:p>
          <w:p w14:paraId="2446860F" w14:textId="77777777" w:rsidR="0021557E" w:rsidRPr="00BB4819" w:rsidRDefault="0021557E" w:rsidP="0021557E">
            <w:pPr>
              <w:pStyle w:val="Title"/>
              <w:widowControl w:val="0"/>
              <w:ind w:left="107" w:right="97"/>
              <w:jc w:val="left"/>
              <w:rPr>
                <w:rFonts w:asciiTheme="majorHAnsi" w:hAnsiTheme="majorHAnsi"/>
                <w:b w:val="0"/>
                <w:color w:val="0000FF"/>
                <w:sz w:val="20"/>
                <w:szCs w:val="18"/>
              </w:rPr>
            </w:pPr>
          </w:p>
          <w:p w14:paraId="4091C39E" w14:textId="1564FE1A" w:rsidR="0021557E" w:rsidRPr="00BB4819" w:rsidRDefault="0021557E" w:rsidP="0021557E">
            <w:pPr>
              <w:pStyle w:val="Title"/>
              <w:widowControl w:val="0"/>
              <w:ind w:left="107" w:right="97"/>
              <w:jc w:val="left"/>
              <w:rPr>
                <w:rFonts w:asciiTheme="majorHAnsi" w:hAnsiTheme="majorHAnsi"/>
                <w:b w:val="0"/>
                <w:bCs w:val="0"/>
                <w:color w:val="0000FF"/>
                <w:sz w:val="20"/>
              </w:rPr>
            </w:pPr>
            <w:r w:rsidRPr="00BB4819">
              <w:rPr>
                <w:rFonts w:asciiTheme="majorHAnsi" w:hAnsiTheme="majorHAnsi"/>
                <w:b w:val="0"/>
                <w:color w:val="0000FF"/>
                <w:sz w:val="20"/>
                <w:szCs w:val="18"/>
              </w:rPr>
              <w:t xml:space="preserve">Item m.: </w:t>
            </w:r>
            <w:r w:rsidRPr="00BB4819">
              <w:rPr>
                <w:rFonts w:asciiTheme="majorHAnsi" w:hAnsiTheme="majorHAnsi"/>
                <w:b w:val="0"/>
                <w:bCs w:val="0"/>
                <w:color w:val="0000FF"/>
                <w:sz w:val="20"/>
              </w:rPr>
              <w:t xml:space="preserve">Using the Statement of Cash Flows, add amounts in the line item “Increase (decrease) in Cash and Cash Equivalents” for current year and prior year. The number should be positive, or agency should have a reasonable explanation. </w:t>
            </w:r>
          </w:p>
          <w:p w14:paraId="5E74D6E7" w14:textId="4365433F" w:rsidR="0021557E" w:rsidRPr="00BB4819" w:rsidRDefault="0021557E" w:rsidP="0021557E">
            <w:pPr>
              <w:pStyle w:val="Title"/>
              <w:widowControl w:val="0"/>
              <w:ind w:left="107" w:right="97"/>
              <w:jc w:val="left"/>
              <w:rPr>
                <w:rFonts w:asciiTheme="majorHAnsi" w:hAnsiTheme="majorHAnsi"/>
                <w:b w:val="0"/>
                <w:bCs w:val="0"/>
                <w:color w:val="0000FF"/>
                <w:sz w:val="20"/>
              </w:rPr>
            </w:pPr>
          </w:p>
          <w:p w14:paraId="683C7083" w14:textId="77777777" w:rsidR="0021557E" w:rsidRPr="00BB4819" w:rsidRDefault="0021557E" w:rsidP="0021557E">
            <w:pPr>
              <w:ind w:left="107"/>
              <w:rPr>
                <w:rFonts w:asciiTheme="majorHAnsi" w:hAnsiTheme="majorHAnsi"/>
                <w:bCs/>
                <w:color w:val="0000FF"/>
                <w:sz w:val="20"/>
              </w:rPr>
            </w:pPr>
            <w:r w:rsidRPr="00BB4819">
              <w:rPr>
                <w:rFonts w:asciiTheme="majorHAnsi" w:hAnsiTheme="majorHAnsi"/>
                <w:bCs/>
                <w:color w:val="0000FF"/>
                <w:sz w:val="20"/>
              </w:rPr>
              <w:t xml:space="preserve">Item n. Operating Cash =   </w:t>
            </w:r>
            <w:r w:rsidRPr="00BB4819">
              <w:rPr>
                <w:rFonts w:asciiTheme="majorHAnsi" w:hAnsiTheme="majorHAnsi"/>
                <w:bCs/>
                <w:color w:val="0000FF"/>
                <w:sz w:val="20"/>
                <w:u w:val="single"/>
              </w:rPr>
              <w:t>___________ (Cash + Investments)</w:t>
            </w:r>
            <w:r w:rsidRPr="00BB4819">
              <w:rPr>
                <w:rFonts w:asciiTheme="majorHAnsi" w:hAnsiTheme="majorHAnsi"/>
                <w:bCs/>
                <w:color w:val="0000FF"/>
                <w:sz w:val="20"/>
                <w:u w:val="single"/>
              </w:rPr>
              <w:tab/>
            </w:r>
            <w:r w:rsidRPr="00BB4819">
              <w:rPr>
                <w:rFonts w:asciiTheme="majorHAnsi" w:hAnsiTheme="majorHAnsi"/>
                <w:bCs/>
                <w:color w:val="0000FF"/>
                <w:sz w:val="20"/>
                <w:u w:val="single"/>
              </w:rPr>
              <w:tab/>
            </w:r>
            <w:r w:rsidRPr="00BB4819">
              <w:rPr>
                <w:rFonts w:asciiTheme="majorHAnsi" w:hAnsiTheme="majorHAnsi"/>
                <w:bCs/>
                <w:color w:val="0000FF"/>
                <w:sz w:val="20"/>
                <w:u w:val="single"/>
              </w:rPr>
              <w:tab/>
            </w:r>
          </w:p>
          <w:p w14:paraId="71B53CE2" w14:textId="77777777" w:rsidR="0021557E" w:rsidRPr="00BB4819" w:rsidRDefault="0021557E" w:rsidP="0021557E">
            <w:pPr>
              <w:ind w:left="107"/>
              <w:rPr>
                <w:rFonts w:asciiTheme="majorHAnsi" w:hAnsiTheme="majorHAnsi"/>
                <w:bCs/>
                <w:color w:val="0000FF"/>
                <w:sz w:val="20"/>
              </w:rPr>
            </w:pPr>
            <w:r w:rsidRPr="00BB4819">
              <w:rPr>
                <w:rFonts w:asciiTheme="majorHAnsi" w:hAnsiTheme="majorHAnsi"/>
                <w:bCs/>
                <w:color w:val="0000FF"/>
                <w:sz w:val="20"/>
              </w:rPr>
              <w:tab/>
              <w:t xml:space="preserve">                                     [ (Operating Expenses – Bad Debt – Depreciation) / 365]</w:t>
            </w:r>
          </w:p>
          <w:p w14:paraId="50EDAE80" w14:textId="77777777" w:rsidR="0021557E" w:rsidRPr="00BB4819" w:rsidRDefault="0021557E" w:rsidP="0021557E">
            <w:pPr>
              <w:pStyle w:val="Title"/>
              <w:widowControl w:val="0"/>
              <w:ind w:left="107"/>
              <w:jc w:val="left"/>
              <w:rPr>
                <w:rFonts w:asciiTheme="majorHAnsi" w:hAnsiTheme="majorHAnsi"/>
                <w:b w:val="0"/>
                <w:bCs w:val="0"/>
                <w:color w:val="0000FF"/>
                <w:sz w:val="20"/>
              </w:rPr>
            </w:pPr>
          </w:p>
          <w:p w14:paraId="494C3CD7" w14:textId="4520745F" w:rsidR="0021557E" w:rsidRPr="00BB4819" w:rsidRDefault="0021557E" w:rsidP="0021557E">
            <w:pPr>
              <w:pStyle w:val="Title"/>
              <w:widowControl w:val="0"/>
              <w:ind w:left="107"/>
              <w:jc w:val="left"/>
              <w:rPr>
                <w:rFonts w:asciiTheme="majorHAnsi" w:hAnsiTheme="majorHAnsi"/>
                <w:b w:val="0"/>
                <w:bCs w:val="0"/>
                <w:color w:val="0000FF"/>
                <w:sz w:val="20"/>
              </w:rPr>
            </w:pPr>
            <w:r w:rsidRPr="00BB4819">
              <w:rPr>
                <w:rFonts w:asciiTheme="majorHAnsi" w:hAnsiTheme="majorHAnsi"/>
                <w:b w:val="0"/>
                <w:bCs w:val="0"/>
                <w:color w:val="0000FF"/>
                <w:sz w:val="20"/>
              </w:rPr>
              <w:t xml:space="preserve">If the result is less than 60, the best practice is not met. </w:t>
            </w:r>
            <w:r w:rsidRPr="00BB4819">
              <w:rPr>
                <w:rFonts w:asciiTheme="majorHAnsi" w:hAnsiTheme="majorHAnsi"/>
                <w:b w:val="0"/>
                <w:bCs w:val="0"/>
                <w:color w:val="0000FF"/>
                <w:sz w:val="20"/>
                <w:u w:val="single"/>
              </w:rPr>
              <w:t>Document the result (number of days of cash) in the comments of the Monitoring Report Letter for trend analysis.</w:t>
            </w:r>
            <w:r w:rsidRPr="00BB4819">
              <w:rPr>
                <w:rFonts w:asciiTheme="majorHAnsi" w:hAnsiTheme="majorHAnsi"/>
                <w:b w:val="0"/>
                <w:bCs w:val="0"/>
                <w:color w:val="0000FF"/>
                <w:sz w:val="20"/>
              </w:rPr>
              <w:t xml:space="preserve"> The numerator is found on the Balance Sheet. If an agency has investments, they are generally documented as such, either separately or incorporated into the “cash” section.  </w:t>
            </w:r>
          </w:p>
          <w:p w14:paraId="091D273F" w14:textId="3E776158" w:rsidR="0021557E" w:rsidRPr="00BB4819" w:rsidRDefault="0021557E" w:rsidP="0021557E">
            <w:pPr>
              <w:pStyle w:val="Title"/>
              <w:widowControl w:val="0"/>
              <w:ind w:left="107"/>
              <w:jc w:val="left"/>
              <w:rPr>
                <w:rFonts w:asciiTheme="majorHAnsi" w:hAnsiTheme="majorHAnsi"/>
                <w:b w:val="0"/>
                <w:bCs w:val="0"/>
                <w:color w:val="0000FF"/>
                <w:sz w:val="20"/>
              </w:rPr>
            </w:pPr>
          </w:p>
          <w:p w14:paraId="04DE556C" w14:textId="1448AC7F" w:rsidR="0021557E" w:rsidRPr="00BB4819" w:rsidRDefault="0021557E" w:rsidP="0021557E">
            <w:pPr>
              <w:pStyle w:val="Title"/>
              <w:widowControl w:val="0"/>
              <w:ind w:left="107"/>
              <w:jc w:val="left"/>
              <w:rPr>
                <w:rFonts w:asciiTheme="majorHAnsi" w:hAnsiTheme="majorHAnsi"/>
                <w:b w:val="0"/>
                <w:bCs w:val="0"/>
                <w:color w:val="0000FF"/>
                <w:sz w:val="20"/>
              </w:rPr>
            </w:pPr>
            <w:r w:rsidRPr="00BB4819">
              <w:rPr>
                <w:rFonts w:asciiTheme="majorHAnsi" w:hAnsiTheme="majorHAnsi"/>
                <w:b w:val="0"/>
                <w:bCs w:val="0"/>
                <w:color w:val="0000FF"/>
                <w:sz w:val="20"/>
              </w:rPr>
              <w:t xml:space="preserve">See Detailed Guidance for Audit Related Standards at </w:t>
            </w:r>
            <w:hyperlink r:id="rId13" w:history="1">
              <w:r w:rsidRPr="00BB4819">
                <w:rPr>
                  <w:rStyle w:val="Hyperlink"/>
                  <w:rFonts w:asciiTheme="majorHAnsi" w:hAnsiTheme="majorHAnsi"/>
                  <w:b w:val="0"/>
                  <w:bCs w:val="0"/>
                  <w:sz w:val="20"/>
                </w:rPr>
                <w:t>www.sfcontroller.org/nonprofits</w:t>
              </w:r>
            </w:hyperlink>
            <w:r w:rsidRPr="00BB4819">
              <w:rPr>
                <w:rFonts w:asciiTheme="majorHAnsi" w:hAnsiTheme="majorHAnsi"/>
                <w:b w:val="0"/>
                <w:bCs w:val="0"/>
                <w:color w:val="0000FF"/>
                <w:sz w:val="20"/>
              </w:rPr>
              <w:t xml:space="preserve"> for additional guidance regarding allowable cash equivalents. The denominator items are found on the Statement of Functional </w:t>
            </w:r>
            <w:r w:rsidR="00AB4EAC" w:rsidRPr="00BB4819">
              <w:rPr>
                <w:rFonts w:asciiTheme="majorHAnsi" w:hAnsiTheme="majorHAnsi"/>
                <w:b w:val="0"/>
                <w:bCs w:val="0"/>
                <w:color w:val="0000FF"/>
                <w:sz w:val="20"/>
              </w:rPr>
              <w:t>Expenses and</w:t>
            </w:r>
            <w:r w:rsidRPr="00BB4819">
              <w:rPr>
                <w:rFonts w:asciiTheme="majorHAnsi" w:hAnsiTheme="majorHAnsi"/>
                <w:b w:val="0"/>
                <w:bCs w:val="0"/>
                <w:color w:val="0000FF"/>
                <w:sz w:val="20"/>
              </w:rPr>
              <w:t xml:space="preserve"> are labeled in those terms.</w:t>
            </w:r>
          </w:p>
          <w:p w14:paraId="0F3E364B" w14:textId="77777777" w:rsidR="0021557E" w:rsidRPr="00BB4819" w:rsidRDefault="0021557E" w:rsidP="00BB4819">
            <w:pPr>
              <w:pStyle w:val="Title"/>
              <w:widowControl w:val="0"/>
              <w:ind w:right="97"/>
              <w:jc w:val="left"/>
              <w:rPr>
                <w:rFonts w:asciiTheme="majorHAnsi" w:hAnsiTheme="majorHAnsi"/>
                <w:b w:val="0"/>
                <w:color w:val="0000FF"/>
                <w:sz w:val="20"/>
              </w:rPr>
            </w:pPr>
          </w:p>
          <w:p w14:paraId="718C83F8" w14:textId="77777777" w:rsidR="0021557E" w:rsidRPr="00BB4819" w:rsidRDefault="0021557E" w:rsidP="001172F7">
            <w:pPr>
              <w:pStyle w:val="Title"/>
              <w:widowControl w:val="0"/>
              <w:ind w:left="107" w:right="97"/>
              <w:jc w:val="left"/>
              <w:rPr>
                <w:rFonts w:asciiTheme="majorHAnsi" w:hAnsiTheme="majorHAnsi"/>
                <w:b w:val="0"/>
                <w:color w:val="0000FF"/>
                <w:sz w:val="20"/>
                <w:szCs w:val="18"/>
              </w:rPr>
            </w:pPr>
          </w:p>
          <w:p w14:paraId="04416694" w14:textId="68C23AFB" w:rsidR="001172F7" w:rsidRPr="00BB4819" w:rsidRDefault="001172F7" w:rsidP="00823195">
            <w:pPr>
              <w:pStyle w:val="Title"/>
              <w:widowControl w:val="0"/>
              <w:ind w:left="107" w:right="97"/>
              <w:jc w:val="left"/>
              <w:rPr>
                <w:rFonts w:asciiTheme="majorHAnsi" w:hAnsiTheme="majorHAnsi"/>
                <w:b w:val="0"/>
                <w:color w:val="0000FF"/>
                <w:sz w:val="20"/>
              </w:rPr>
            </w:pPr>
          </w:p>
        </w:tc>
      </w:tr>
      <w:tr w:rsidR="00A17CA9" w:rsidRPr="00BB4819" w14:paraId="3BD4EAB2"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2504F519" w14:textId="77777777" w:rsidR="00A17CA9" w:rsidRPr="00BB4819" w:rsidRDefault="00A17CA9" w:rsidP="00A17CA9">
            <w:pPr>
              <w:pStyle w:val="BodyText"/>
              <w:widowControl w:val="0"/>
              <w:ind w:left="187"/>
              <w:rPr>
                <w:rFonts w:asciiTheme="majorHAnsi" w:hAnsiTheme="majorHAnsi"/>
                <w:b/>
              </w:rPr>
            </w:pPr>
            <w:r w:rsidRPr="00BB4819">
              <w:rPr>
                <w:rFonts w:asciiTheme="majorHAnsi" w:hAnsiTheme="majorHAnsi"/>
                <w:b/>
              </w:rPr>
              <w:lastRenderedPageBreak/>
              <w:t>6. Financial Reports</w:t>
            </w:r>
          </w:p>
          <w:p w14:paraId="4A3B89D0" w14:textId="77777777" w:rsidR="00A17CA9" w:rsidRPr="00BB4819" w:rsidRDefault="00A17CA9" w:rsidP="00A17CA9">
            <w:pPr>
              <w:pStyle w:val="BodyText"/>
              <w:widowControl w:val="0"/>
              <w:ind w:left="187"/>
              <w:rPr>
                <w:rFonts w:asciiTheme="majorHAnsi" w:hAnsiTheme="majorHAnsi"/>
              </w:rPr>
            </w:pPr>
            <w:r w:rsidRPr="00BB4819">
              <w:rPr>
                <w:rFonts w:asciiTheme="majorHAnsi" w:hAnsiTheme="majorHAnsi"/>
                <w:b/>
                <w:sz w:val="20"/>
              </w:rPr>
              <w:t>Balance Sheet (aka Statement of Financial Position):</w:t>
            </w:r>
            <w:r w:rsidRPr="00BB4819">
              <w:rPr>
                <w:rFonts w:asciiTheme="majorHAnsi" w:hAnsiTheme="majorHAnsi"/>
                <w:sz w:val="20"/>
              </w:rPr>
              <w:t xml:space="preserve">  </w:t>
            </w:r>
          </w:p>
          <w:p w14:paraId="6922C036" w14:textId="77777777" w:rsidR="00A17CA9" w:rsidRPr="00BB4819" w:rsidRDefault="00A17CA9" w:rsidP="00A17CA9">
            <w:pPr>
              <w:widowControl w:val="0"/>
              <w:ind w:left="720"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Balance Sheet is current (as of the last three months, at least)</w:t>
            </w:r>
          </w:p>
          <w:p w14:paraId="7534B4AD" w14:textId="77777777" w:rsidR="00A17CA9" w:rsidRPr="00BB4819" w:rsidRDefault="00A17CA9" w:rsidP="00A17CA9">
            <w:pPr>
              <w:widowControl w:val="0"/>
              <w:ind w:left="720"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Working capital ratio is greater than 1</w:t>
            </w:r>
          </w:p>
          <w:p w14:paraId="0204419E" w14:textId="77777777" w:rsidR="00A17CA9" w:rsidRPr="00BB4819" w:rsidRDefault="00A17CA9" w:rsidP="00A17CA9">
            <w:pPr>
              <w:widowControl w:val="0"/>
              <w:ind w:left="720"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Current bank reconciliation (as of the last three months, at least)</w:t>
            </w:r>
          </w:p>
          <w:p w14:paraId="78560C1C" w14:textId="77777777" w:rsidR="00A17CA9" w:rsidRPr="00BB4819" w:rsidRDefault="00A17CA9" w:rsidP="00A17CA9">
            <w:pPr>
              <w:widowControl w:val="0"/>
              <w:ind w:left="202"/>
              <w:rPr>
                <w:rFonts w:asciiTheme="majorHAnsi" w:hAnsiTheme="majorHAnsi"/>
                <w:sz w:val="16"/>
              </w:rPr>
            </w:pPr>
          </w:p>
          <w:p w14:paraId="181B737B" w14:textId="77777777" w:rsidR="00A17CA9" w:rsidRPr="00BB4819" w:rsidRDefault="00A17CA9" w:rsidP="00A17CA9">
            <w:pPr>
              <w:widowControl w:val="0"/>
              <w:ind w:left="187"/>
              <w:rPr>
                <w:rFonts w:asciiTheme="majorHAnsi" w:hAnsiTheme="majorHAnsi"/>
                <w:b/>
                <w:sz w:val="20"/>
              </w:rPr>
            </w:pPr>
            <w:r w:rsidRPr="00BB4819">
              <w:rPr>
                <w:rFonts w:asciiTheme="majorHAnsi" w:hAnsiTheme="majorHAnsi"/>
                <w:b/>
                <w:sz w:val="20"/>
              </w:rPr>
              <w:t>Profit and Loss Statement (aka Statement of Activity):</w:t>
            </w:r>
          </w:p>
          <w:p w14:paraId="7029F00D" w14:textId="77777777" w:rsidR="00A17CA9" w:rsidRPr="00BB4819" w:rsidRDefault="00A17CA9" w:rsidP="00A17CA9">
            <w:pPr>
              <w:widowControl w:val="0"/>
              <w:ind w:left="720"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d. </w:t>
            </w:r>
            <w:r w:rsidRPr="00BB4819">
              <w:rPr>
                <w:rFonts w:asciiTheme="majorHAnsi" w:hAnsiTheme="majorHAnsi"/>
                <w:sz w:val="20"/>
              </w:rPr>
              <w:t>P&amp;L Statement is current (as of the last three months, at least)</w:t>
            </w:r>
          </w:p>
          <w:p w14:paraId="13EB0FAC" w14:textId="77777777" w:rsidR="00A17CA9" w:rsidRPr="00BB4819" w:rsidRDefault="00A17CA9" w:rsidP="00A17CA9">
            <w:pPr>
              <w:widowControl w:val="0"/>
              <w:ind w:left="720" w:hanging="540"/>
              <w:rPr>
                <w:rFonts w:asciiTheme="majorHAnsi" w:hAnsiTheme="majorHAnsi"/>
                <w:i/>
                <w:color w:val="000000"/>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e. </w:t>
            </w:r>
            <w:r w:rsidRPr="00BB4819">
              <w:rPr>
                <w:rFonts w:asciiTheme="majorHAnsi" w:hAnsiTheme="majorHAnsi"/>
                <w:sz w:val="20"/>
              </w:rPr>
              <w:t>Shows year-to-date (YTD) income and expense by program, contract or funding source, including indirect costs</w:t>
            </w:r>
          </w:p>
          <w:p w14:paraId="7E8B742D" w14:textId="3BC4F128" w:rsidR="00A17CA9" w:rsidRPr="00BB4819" w:rsidRDefault="00A17CA9" w:rsidP="00A17CA9">
            <w:pPr>
              <w:pStyle w:val="BodyText"/>
              <w:widowControl w:val="0"/>
              <w:ind w:left="702" w:hanging="540"/>
              <w:rPr>
                <w:rFonts w:asciiTheme="majorHAnsi" w:hAnsiTheme="majorHAnsi"/>
                <w:bCs/>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f</w:t>
            </w:r>
            <w:r w:rsidRPr="00BB4819">
              <w:rPr>
                <w:rFonts w:asciiTheme="majorHAnsi" w:hAnsiTheme="majorHAnsi"/>
                <w:b/>
                <w:sz w:val="20"/>
              </w:rPr>
              <w:t xml:space="preserve">. </w:t>
            </w:r>
            <w:r w:rsidRPr="00BB4819">
              <w:rPr>
                <w:rFonts w:asciiTheme="majorHAnsi" w:hAnsiTheme="majorHAnsi"/>
                <w:bCs/>
                <w:sz w:val="20"/>
              </w:rPr>
              <w:t>Year-to-date net income is either a positive number or the Contractor provides a sound explanation of how it will be positive by the end of the fiscal year</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463CD"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 xml:space="preserve">Contractors only need to supply the most recent YTD Balance Sheet and Profit and Loss Statement. To meet the standards, both should be current (i.e., updated and reconciled within the last three months). </w:t>
            </w:r>
          </w:p>
          <w:p w14:paraId="5F5561E6" w14:textId="77777777" w:rsidR="00A17CA9" w:rsidRPr="00BB4819" w:rsidRDefault="00A17CA9" w:rsidP="00823195">
            <w:pPr>
              <w:ind w:left="107" w:right="73"/>
              <w:rPr>
                <w:rFonts w:asciiTheme="majorHAnsi" w:hAnsiTheme="majorHAnsi"/>
                <w:bCs/>
                <w:color w:val="0000FF"/>
                <w:sz w:val="20"/>
              </w:rPr>
            </w:pPr>
          </w:p>
          <w:p w14:paraId="699997C2"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 xml:space="preserve">Item b. Working Capital = </w:t>
            </w:r>
            <w:r w:rsidRPr="00BB4819">
              <w:rPr>
                <w:rFonts w:asciiTheme="majorHAnsi" w:hAnsiTheme="majorHAnsi"/>
                <w:bCs/>
                <w:color w:val="0000FF"/>
                <w:sz w:val="20"/>
              </w:rPr>
              <w:tab/>
            </w:r>
            <w:r w:rsidRPr="00BB4819">
              <w:rPr>
                <w:rFonts w:asciiTheme="majorHAnsi" w:hAnsiTheme="majorHAnsi"/>
                <w:bCs/>
                <w:color w:val="0000FF"/>
                <w:sz w:val="20"/>
                <w:u w:val="single"/>
              </w:rPr>
              <w:t>Current Assets</w:t>
            </w:r>
            <w:r w:rsidRPr="00BB4819">
              <w:rPr>
                <w:rFonts w:asciiTheme="majorHAnsi" w:hAnsiTheme="majorHAnsi"/>
                <w:bCs/>
                <w:color w:val="0000FF"/>
                <w:sz w:val="20"/>
              </w:rPr>
              <w:tab/>
            </w:r>
            <w:r w:rsidRPr="00BB4819">
              <w:rPr>
                <w:rFonts w:asciiTheme="majorHAnsi" w:hAnsiTheme="majorHAnsi"/>
                <w:bCs/>
                <w:color w:val="0000FF"/>
                <w:sz w:val="20"/>
              </w:rPr>
              <w:tab/>
            </w:r>
          </w:p>
          <w:p w14:paraId="445FDA33"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ab/>
            </w:r>
            <w:r w:rsidRPr="00BB4819">
              <w:rPr>
                <w:rFonts w:asciiTheme="majorHAnsi" w:hAnsiTheme="majorHAnsi"/>
                <w:bCs/>
                <w:color w:val="0000FF"/>
                <w:sz w:val="20"/>
              </w:rPr>
              <w:tab/>
            </w:r>
            <w:r w:rsidRPr="00BB4819">
              <w:rPr>
                <w:rFonts w:asciiTheme="majorHAnsi" w:hAnsiTheme="majorHAnsi"/>
                <w:bCs/>
                <w:color w:val="0000FF"/>
                <w:sz w:val="20"/>
              </w:rPr>
              <w:tab/>
              <w:t xml:space="preserve">              Current Liabilities</w:t>
            </w:r>
          </w:p>
          <w:p w14:paraId="2C429F82"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 xml:space="preserve">Divide Current Assets (all assets that could be converted to cash in less than 1 year) by Current Liabilities (all money owed by the agency and due within 1 year). A ratio greater than 1 signals the short-term capacity to pay all current liabilities from current asset sources. This measure shows the capital needed to carry out the day-to-day work and should always be positive. </w:t>
            </w:r>
          </w:p>
          <w:p w14:paraId="12EE14EC" w14:textId="77777777" w:rsidR="00A17CA9" w:rsidRPr="00BB4819" w:rsidRDefault="00A17CA9" w:rsidP="00823195">
            <w:pPr>
              <w:ind w:left="107" w:right="73"/>
              <w:rPr>
                <w:rFonts w:asciiTheme="majorHAnsi" w:hAnsiTheme="majorHAnsi"/>
                <w:bCs/>
                <w:color w:val="0000FF"/>
                <w:sz w:val="20"/>
              </w:rPr>
            </w:pPr>
          </w:p>
          <w:p w14:paraId="52A55B47"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Current Assets = Cash + Cash Equivalents + Accounts Receivable + Inventory + Marketable Securities</w:t>
            </w:r>
          </w:p>
          <w:p w14:paraId="2CAB9FD1" w14:textId="77777777" w:rsidR="00A17CA9" w:rsidRPr="00BB4819" w:rsidRDefault="00A17CA9" w:rsidP="00823195">
            <w:pPr>
              <w:ind w:left="107" w:right="73"/>
              <w:rPr>
                <w:rFonts w:asciiTheme="majorHAnsi" w:hAnsiTheme="majorHAnsi"/>
                <w:bCs/>
                <w:color w:val="0000FF"/>
                <w:sz w:val="20"/>
              </w:rPr>
            </w:pPr>
            <w:r w:rsidRPr="00BB4819">
              <w:rPr>
                <w:rFonts w:asciiTheme="majorHAnsi" w:hAnsiTheme="majorHAnsi"/>
                <w:bCs/>
                <w:color w:val="0000FF"/>
                <w:sz w:val="20"/>
              </w:rPr>
              <w:t>Current Liabilities = Accounts Payable + Grants Payable + Accrued Salaries + current long-term debt</w:t>
            </w:r>
          </w:p>
          <w:p w14:paraId="4F1ED36A" w14:textId="77777777" w:rsidR="00A17CA9" w:rsidRPr="00BB4819" w:rsidRDefault="00A17CA9" w:rsidP="00823195">
            <w:pPr>
              <w:ind w:left="107" w:right="73"/>
              <w:rPr>
                <w:rFonts w:asciiTheme="majorHAnsi" w:hAnsiTheme="majorHAnsi"/>
                <w:bCs/>
                <w:color w:val="0000FF"/>
                <w:sz w:val="20"/>
              </w:rPr>
            </w:pPr>
          </w:p>
          <w:p w14:paraId="46F4E3D3" w14:textId="6CA17614" w:rsidR="00A17CA9" w:rsidRPr="00BB4819" w:rsidRDefault="00A17CA9" w:rsidP="00823195">
            <w:pPr>
              <w:pStyle w:val="Title"/>
              <w:widowControl w:val="0"/>
              <w:ind w:left="107" w:right="73"/>
              <w:jc w:val="left"/>
              <w:rPr>
                <w:rFonts w:asciiTheme="majorHAnsi" w:hAnsiTheme="majorHAnsi"/>
                <w:b w:val="0"/>
                <w:color w:val="0000FF"/>
                <w:sz w:val="20"/>
              </w:rPr>
            </w:pPr>
            <w:r w:rsidRPr="00BB4819">
              <w:rPr>
                <w:rFonts w:asciiTheme="majorHAnsi" w:hAnsiTheme="majorHAnsi"/>
                <w:b w:val="0"/>
                <w:bCs w:val="0"/>
                <w:color w:val="0000FF"/>
                <w:sz w:val="20"/>
              </w:rPr>
              <w:t>Item e.: Request the chart of accounts (cross check the general ledger) to better understand the agency’s structure and confirm no co-mingling of funds has occurred when reviewing the income and expenses by program or funding source.</w:t>
            </w:r>
          </w:p>
        </w:tc>
      </w:tr>
      <w:tr w:rsidR="008D0442" w:rsidRPr="00BB4819" w14:paraId="2A742FE8"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77C80DD8" w14:textId="77777777" w:rsidR="008D0442" w:rsidRPr="00BB4819" w:rsidRDefault="008D0442" w:rsidP="008D0442">
            <w:pPr>
              <w:pStyle w:val="Heading3"/>
              <w:keepNext w:val="0"/>
              <w:widowControl w:val="0"/>
              <w:ind w:left="202" w:right="45"/>
              <w:jc w:val="left"/>
              <w:rPr>
                <w:rFonts w:asciiTheme="majorHAnsi" w:hAnsiTheme="majorHAnsi"/>
                <w:sz w:val="22"/>
              </w:rPr>
            </w:pPr>
            <w:r w:rsidRPr="00BB4819">
              <w:rPr>
                <w:rFonts w:asciiTheme="majorHAnsi" w:hAnsiTheme="majorHAnsi"/>
                <w:sz w:val="22"/>
              </w:rPr>
              <w:t>7. Fiscal Policies &amp; Procedures</w:t>
            </w:r>
          </w:p>
          <w:p w14:paraId="50C80756" w14:textId="77777777" w:rsidR="008D0442" w:rsidRPr="00BB4819" w:rsidRDefault="008D0442" w:rsidP="008D0442">
            <w:pPr>
              <w:widowControl w:val="0"/>
              <w:ind w:left="720" w:right="45"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a.</w:t>
            </w:r>
            <w:r w:rsidRPr="00BB4819">
              <w:rPr>
                <w:rFonts w:asciiTheme="majorHAnsi" w:hAnsiTheme="majorHAnsi"/>
                <w:sz w:val="20"/>
              </w:rPr>
              <w:t xml:space="preserve"> Upon turnover of executive director and/or fiscal manager, policies and procedures are reviewed within one year of the change, and updated if necessary [if applicable] </w:t>
            </w:r>
          </w:p>
          <w:p w14:paraId="6F8FCE95" w14:textId="77777777" w:rsidR="008D0442" w:rsidRPr="00BB4819" w:rsidRDefault="008D0442" w:rsidP="008D0442">
            <w:pPr>
              <w:widowControl w:val="0"/>
              <w:ind w:left="720" w:right="45" w:hanging="577"/>
              <w:rPr>
                <w:rFonts w:asciiTheme="majorHAnsi" w:hAnsiTheme="majorHAnsi"/>
                <w:sz w:val="22"/>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12619" w14:textId="77777777" w:rsidR="008D0442" w:rsidRPr="00BB4819" w:rsidRDefault="008D0442" w:rsidP="008D0442">
            <w:pPr>
              <w:pStyle w:val="Title"/>
              <w:widowControl w:val="0"/>
              <w:ind w:left="58" w:right="97"/>
              <w:jc w:val="left"/>
              <w:rPr>
                <w:rFonts w:asciiTheme="majorHAnsi" w:hAnsiTheme="majorHAnsi"/>
                <w:b w:val="0"/>
                <w:color w:val="0000FF"/>
                <w:sz w:val="20"/>
              </w:rPr>
            </w:pPr>
            <w:r w:rsidRPr="00BB4819">
              <w:rPr>
                <w:rFonts w:asciiTheme="majorHAnsi" w:hAnsiTheme="majorHAnsi"/>
                <w:b w:val="0"/>
                <w:color w:val="0000FF"/>
                <w:sz w:val="20"/>
              </w:rPr>
              <w:t xml:space="preserve">Items a-b.: Policies must be reviewed when leadership changes (standard), and should be assessed every two years (best practice), even if no changes are necessary. Agencies can meet the standard by creating a version history to show reviews occurred and when policies were last updated. If the contractor does not meet the standard or best practice, </w:t>
            </w:r>
            <w:r w:rsidRPr="00BB4819">
              <w:rPr>
                <w:rFonts w:asciiTheme="majorHAnsi" w:hAnsiTheme="majorHAnsi"/>
                <w:b w:val="0"/>
                <w:color w:val="0000FF"/>
                <w:sz w:val="20"/>
                <w:u w:val="single"/>
              </w:rPr>
              <w:t>document the date when the Fiscal Policies and Procedures were last updated in the Monitoring Report Letter</w:t>
            </w:r>
            <w:r w:rsidRPr="00BB4819">
              <w:rPr>
                <w:rFonts w:asciiTheme="majorHAnsi" w:hAnsiTheme="majorHAnsi"/>
                <w:b w:val="0"/>
                <w:color w:val="0000FF"/>
                <w:sz w:val="20"/>
              </w:rPr>
              <w:t xml:space="preserve">. </w:t>
            </w:r>
          </w:p>
          <w:p w14:paraId="7AF52AB4" w14:textId="508AEEAD" w:rsidR="008D0442" w:rsidRPr="00BB4819" w:rsidRDefault="008D0442" w:rsidP="008D0442">
            <w:pPr>
              <w:pStyle w:val="Title"/>
              <w:widowControl w:val="0"/>
              <w:ind w:left="107" w:right="97"/>
              <w:jc w:val="left"/>
              <w:rPr>
                <w:rFonts w:asciiTheme="majorHAnsi" w:hAnsiTheme="majorHAnsi"/>
                <w:b w:val="0"/>
                <w:color w:val="0000FF"/>
                <w:sz w:val="20"/>
              </w:rPr>
            </w:pPr>
          </w:p>
        </w:tc>
      </w:tr>
      <w:tr w:rsidR="008D0442" w:rsidRPr="00BB4819" w14:paraId="3BB7E488"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1908357A" w14:textId="77777777" w:rsidR="008D0442" w:rsidRPr="00BB4819" w:rsidRDefault="008D0442" w:rsidP="008D0442">
            <w:pPr>
              <w:pStyle w:val="Heading3"/>
              <w:keepNext w:val="0"/>
              <w:widowControl w:val="0"/>
              <w:ind w:left="202" w:right="45"/>
              <w:jc w:val="left"/>
              <w:rPr>
                <w:rFonts w:asciiTheme="majorHAnsi" w:hAnsiTheme="majorHAnsi"/>
                <w:sz w:val="22"/>
              </w:rPr>
            </w:pPr>
            <w:r w:rsidRPr="00BB4819">
              <w:rPr>
                <w:rFonts w:asciiTheme="majorHAnsi" w:hAnsiTheme="majorHAnsi"/>
                <w:sz w:val="22"/>
              </w:rPr>
              <w:t>8. Tax Form</w:t>
            </w:r>
          </w:p>
          <w:p w14:paraId="6AF841AA" w14:textId="77777777" w:rsidR="008D0442" w:rsidRPr="00BB4819" w:rsidRDefault="008D0442" w:rsidP="008D0442">
            <w:pPr>
              <w:widowControl w:val="0"/>
              <w:ind w:right="45"/>
              <w:rPr>
                <w:rFonts w:asciiTheme="majorHAnsi" w:hAnsiTheme="majorHAnsi"/>
                <w:sz w:val="10"/>
              </w:rPr>
            </w:pPr>
          </w:p>
          <w:p w14:paraId="56364C28" w14:textId="50FC0760" w:rsidR="008D0442" w:rsidRPr="00BB4819" w:rsidRDefault="008D0442" w:rsidP="008D0442">
            <w:pPr>
              <w:pStyle w:val="BodyText"/>
              <w:widowControl w:val="0"/>
              <w:ind w:left="612" w:hanging="450"/>
              <w:rPr>
                <w:rFonts w:asciiTheme="majorHAnsi" w:hAnsiTheme="majorHAnsi"/>
                <w:bCs/>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a. </w:t>
            </w:r>
            <w:r w:rsidRPr="00BB4819">
              <w:rPr>
                <w:rFonts w:asciiTheme="majorHAnsi" w:hAnsiTheme="majorHAnsi"/>
                <w:sz w:val="20"/>
              </w:rPr>
              <w:t>Federal 990 return filed for most recent tax year or request for extension submitted on time</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3C803" w14:textId="77777777" w:rsidR="008D0442" w:rsidRPr="00BB4819" w:rsidRDefault="008D0442" w:rsidP="008D0442">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Form 990 is due on the 15th day of the 5th month following the end of the organization's taxable year. For organizations on a calendar year, the Form 990 is due on May 15th of the following year. The organization may request an automatic three-month extension, without showing cause, by filing Form 8868, </w:t>
            </w:r>
            <w:r w:rsidRPr="00BB4819">
              <w:rPr>
                <w:rFonts w:asciiTheme="majorHAnsi" w:hAnsiTheme="majorHAnsi"/>
                <w:b w:val="0"/>
                <w:i/>
                <w:iCs/>
                <w:color w:val="0000FF"/>
                <w:sz w:val="20"/>
              </w:rPr>
              <w:t>Application for Extension of Time to File an Exempt Organization Return</w:t>
            </w:r>
            <w:r w:rsidRPr="00BB4819">
              <w:rPr>
                <w:rFonts w:asciiTheme="majorHAnsi" w:hAnsiTheme="majorHAnsi"/>
                <w:b w:val="0"/>
                <w:color w:val="0000FF"/>
                <w:sz w:val="20"/>
              </w:rPr>
              <w:t>, by the initial due date for filing Form 990. The organization may request a second three-month extension by filing a second Form 8868 and explaining why it has reasonable cause for needing the additional three months. </w:t>
            </w:r>
          </w:p>
          <w:p w14:paraId="5F0D08A2" w14:textId="77777777" w:rsidR="008D0442" w:rsidRPr="00BB4819" w:rsidRDefault="008D0442" w:rsidP="008D0442">
            <w:pPr>
              <w:pStyle w:val="Title"/>
              <w:widowControl w:val="0"/>
              <w:ind w:left="107" w:right="97"/>
              <w:jc w:val="left"/>
              <w:rPr>
                <w:rFonts w:asciiTheme="majorHAnsi" w:hAnsiTheme="majorHAnsi"/>
                <w:b w:val="0"/>
                <w:color w:val="0000FF"/>
                <w:sz w:val="20"/>
              </w:rPr>
            </w:pPr>
          </w:p>
          <w:p w14:paraId="7C148ED1" w14:textId="12111E46" w:rsidR="008D0442" w:rsidRPr="00BB4819" w:rsidRDefault="008D0442" w:rsidP="008D0442">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If the contractor filed the extension forms by the deadline, item a. is not a finding, but </w:t>
            </w:r>
            <w:r w:rsidRPr="00BB4819">
              <w:rPr>
                <w:rFonts w:asciiTheme="majorHAnsi" w:hAnsiTheme="majorHAnsi"/>
                <w:b w:val="0"/>
                <w:color w:val="0000FF"/>
                <w:sz w:val="20"/>
              </w:rPr>
              <w:lastRenderedPageBreak/>
              <w:t>the contractor must send in the tax form when filed. If the contractor cannot show that it filed the 990 or the Form 8868 by the deadline, item a. is a finding.</w:t>
            </w:r>
          </w:p>
        </w:tc>
      </w:tr>
      <w:tr w:rsidR="008D0442" w:rsidRPr="00BB4819" w14:paraId="5C042FB8" w14:textId="77777777" w:rsidTr="008D0442">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34E12023" w14:textId="77777777" w:rsidR="008D0442" w:rsidRPr="00BB4819" w:rsidRDefault="008D0442" w:rsidP="008D0442">
            <w:pPr>
              <w:pStyle w:val="BodyText"/>
              <w:widowControl w:val="0"/>
              <w:ind w:left="187" w:right="79"/>
              <w:rPr>
                <w:rFonts w:asciiTheme="majorHAnsi" w:hAnsiTheme="majorHAnsi"/>
                <w:b/>
              </w:rPr>
            </w:pPr>
            <w:r w:rsidRPr="00BB4819">
              <w:rPr>
                <w:rFonts w:asciiTheme="majorHAnsi" w:hAnsiTheme="majorHAnsi"/>
                <w:b/>
              </w:rPr>
              <w:lastRenderedPageBreak/>
              <w:t>9.  Board Oversight</w:t>
            </w:r>
          </w:p>
          <w:p w14:paraId="3B9ABE06" w14:textId="77777777" w:rsidR="008D0442" w:rsidRPr="00BB4819" w:rsidRDefault="008D0442" w:rsidP="008D0442">
            <w:pPr>
              <w:pStyle w:val="BodyText"/>
              <w:widowControl w:val="0"/>
              <w:spacing w:line="264" w:lineRule="auto"/>
              <w:ind w:left="692" w:right="79" w:hanging="540"/>
              <w:rPr>
                <w:rFonts w:asciiTheme="majorHAnsi" w:hAnsiTheme="majorHAnsi"/>
                <w:b/>
                <w:sz w:val="20"/>
              </w:rPr>
            </w:pPr>
            <w:r w:rsidRPr="00BB4819">
              <w:rPr>
                <w:rFonts w:asciiTheme="majorHAnsi" w:hAnsiTheme="majorHAnsi"/>
                <w:b/>
                <w:sz w:val="20"/>
              </w:rPr>
              <w:t>Fiscal Standards:</w:t>
            </w:r>
          </w:p>
          <w:p w14:paraId="3A78C7D1" w14:textId="77777777" w:rsidR="008D0442" w:rsidRPr="00BB4819" w:rsidRDefault="008D0442" w:rsidP="008D0442">
            <w:pPr>
              <w:widowControl w:val="0"/>
              <w:spacing w:line="264" w:lineRule="auto"/>
              <w:ind w:left="692" w:right="79" w:hanging="540"/>
              <w:rPr>
                <w:rFonts w:asciiTheme="majorHAnsi" w:hAnsiTheme="majorHAnsi"/>
                <w:b/>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Minutes show that the Board approved the current agency-wide</w:t>
            </w:r>
            <w:r w:rsidRPr="00BB4819">
              <w:rPr>
                <w:rFonts w:asciiTheme="majorHAnsi" w:hAnsiTheme="majorHAnsi"/>
                <w:b/>
                <w:sz w:val="20"/>
              </w:rPr>
              <w:t xml:space="preserve"> </w:t>
            </w:r>
            <w:r w:rsidRPr="00BB4819">
              <w:rPr>
                <w:rFonts w:asciiTheme="majorHAnsi" w:hAnsiTheme="majorHAnsi"/>
                <w:sz w:val="20"/>
              </w:rPr>
              <w:t>budget within at least three months of the start of the fiscal year</w:t>
            </w:r>
          </w:p>
          <w:p w14:paraId="46967C62" w14:textId="77777777" w:rsidR="008D0442" w:rsidRPr="00BB4819" w:rsidRDefault="008D0442" w:rsidP="008D0442">
            <w:pPr>
              <w:pStyle w:val="BodyText"/>
              <w:widowControl w:val="0"/>
              <w:spacing w:line="264" w:lineRule="auto"/>
              <w:ind w:left="692" w:right="79"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Minutes show that financial reports are shared with the Board (or finance committee) at least quarterly, or more regularly when financial concerns warrant it</w:t>
            </w:r>
          </w:p>
          <w:p w14:paraId="162EA52E" w14:textId="77777777" w:rsidR="008D0442" w:rsidRPr="00BB4819" w:rsidRDefault="008D0442" w:rsidP="008D0442">
            <w:pPr>
              <w:pStyle w:val="BodyText"/>
              <w:widowControl w:val="0"/>
              <w:spacing w:line="264" w:lineRule="auto"/>
              <w:ind w:left="692" w:right="79"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Minutes show that the Board reviewed the most recent audit within the fiscal year</w:t>
            </w:r>
          </w:p>
          <w:p w14:paraId="16838691" w14:textId="77777777" w:rsidR="008D0442" w:rsidRPr="00BB4819" w:rsidRDefault="008D0442" w:rsidP="008D0442">
            <w:pPr>
              <w:widowControl w:val="0"/>
              <w:spacing w:line="264" w:lineRule="auto"/>
              <w:ind w:left="692" w:right="79" w:hanging="540"/>
              <w:rPr>
                <w:rFonts w:asciiTheme="majorHAnsi" w:hAnsiTheme="majorHAnsi"/>
                <w:b/>
                <w:sz w:val="20"/>
              </w:rPr>
            </w:pPr>
          </w:p>
          <w:p w14:paraId="7492D107" w14:textId="5FCEFA5A" w:rsidR="008D0442" w:rsidRPr="00BB4819" w:rsidRDefault="008D0442" w:rsidP="008D0442">
            <w:pPr>
              <w:pStyle w:val="Heading3"/>
              <w:keepNext w:val="0"/>
              <w:widowControl w:val="0"/>
              <w:ind w:left="202" w:right="45"/>
              <w:jc w:val="left"/>
              <w:rPr>
                <w:rFonts w:asciiTheme="majorHAnsi" w:hAnsiTheme="majorHAnsi"/>
                <w:sz w:val="22"/>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C2886" w14:textId="77777777" w:rsidR="008D0442" w:rsidRPr="00BB4819" w:rsidRDefault="008D0442" w:rsidP="008D0442">
            <w:pPr>
              <w:widowControl w:val="0"/>
              <w:ind w:left="73" w:right="69"/>
              <w:rPr>
                <w:rFonts w:asciiTheme="majorHAnsi" w:hAnsiTheme="majorHAnsi"/>
                <w:color w:val="0000FF"/>
                <w:sz w:val="20"/>
              </w:rPr>
            </w:pPr>
            <w:r w:rsidRPr="00BB4819">
              <w:rPr>
                <w:rFonts w:asciiTheme="majorHAnsi" w:hAnsiTheme="majorHAnsi"/>
                <w:color w:val="0000FF"/>
                <w:sz w:val="20"/>
              </w:rPr>
              <w:t xml:space="preserve">Board minutes will be reviewed to assess both Fiscal and Compliance standards. Board minutes may also be used in Category 10. Public Access (below), as needed. The monitoring letter should indicate that board meeting minutes will be used to assess these standards so that the contractor can pull the appropriate meeting minutes in advance.  </w:t>
            </w:r>
          </w:p>
          <w:p w14:paraId="4EEB9A09" w14:textId="77777777" w:rsidR="008D0442" w:rsidRPr="00BB4819" w:rsidRDefault="008D0442" w:rsidP="008D0442">
            <w:pPr>
              <w:widowControl w:val="0"/>
              <w:ind w:left="73" w:right="69"/>
              <w:rPr>
                <w:rFonts w:asciiTheme="majorHAnsi" w:hAnsiTheme="majorHAnsi"/>
                <w:color w:val="0000FF"/>
                <w:sz w:val="20"/>
              </w:rPr>
            </w:pPr>
          </w:p>
          <w:p w14:paraId="3F69E1B2" w14:textId="1EFB6E7C" w:rsidR="008D0442" w:rsidRPr="00BB4819" w:rsidRDefault="008D0442" w:rsidP="008D0442">
            <w:pPr>
              <w:widowControl w:val="0"/>
              <w:ind w:left="73" w:right="69"/>
              <w:rPr>
                <w:rFonts w:asciiTheme="majorHAnsi" w:hAnsiTheme="majorHAnsi"/>
                <w:color w:val="0000FF"/>
                <w:sz w:val="20"/>
              </w:rPr>
            </w:pPr>
            <w:r w:rsidRPr="00BB4819">
              <w:rPr>
                <w:rFonts w:asciiTheme="majorHAnsi" w:hAnsiTheme="majorHAnsi"/>
                <w:color w:val="0000FF"/>
                <w:sz w:val="20"/>
              </w:rPr>
              <w:t xml:space="preserve">Items a-c.: Minutes should show the board approved the budget. Boards do not need to “approve” the financial reports or audit, but minutes should show that they conducted a review. Review by a finance subcommittee is acceptable. If the minutes are not detailed, request additional supporting documentation that could indicate such a review. The intent of these standards is to assess board oversight, not to assess the quality of minutes. </w:t>
            </w:r>
          </w:p>
        </w:tc>
      </w:tr>
    </w:tbl>
    <w:p w14:paraId="763957A4" w14:textId="762B0FCA" w:rsidR="00174712" w:rsidRPr="00BB4819" w:rsidRDefault="00174712" w:rsidP="00280DD1">
      <w:pPr>
        <w:rPr>
          <w:rFonts w:asciiTheme="majorHAnsi" w:hAnsiTheme="majorHAnsi"/>
          <w:sz w:val="20"/>
        </w:rPr>
      </w:pPr>
    </w:p>
    <w:p w14:paraId="6D09B24A" w14:textId="2809AF1B" w:rsidR="001D0A98" w:rsidRPr="00BB4819" w:rsidRDefault="001D0A98" w:rsidP="00280DD1">
      <w:pPr>
        <w:rPr>
          <w:rFonts w:asciiTheme="majorHAnsi" w:hAnsiTheme="majorHAnsi"/>
          <w:sz w:val="20"/>
        </w:rPr>
      </w:pPr>
    </w:p>
    <w:p w14:paraId="2B3C5919" w14:textId="47A7F9A3" w:rsidR="003B0179" w:rsidRPr="00BB4819" w:rsidRDefault="007E45C7" w:rsidP="007E45C7">
      <w:pPr>
        <w:jc w:val="center"/>
        <w:rPr>
          <w:rFonts w:asciiTheme="majorHAnsi" w:eastAsiaTheme="majorEastAsia" w:hAnsiTheme="majorHAnsi" w:cstheme="majorBidi"/>
          <w:b/>
          <w:bCs/>
          <w:color w:val="365F91" w:themeColor="accent1" w:themeShade="BF"/>
          <w:sz w:val="32"/>
          <w:szCs w:val="32"/>
        </w:rPr>
      </w:pPr>
      <w:r w:rsidRPr="00BB4819">
        <w:rPr>
          <w:rFonts w:asciiTheme="majorHAnsi" w:hAnsiTheme="majorHAnsi"/>
          <w:b/>
          <w:bCs/>
          <w:color w:val="000000" w:themeColor="text1"/>
        </w:rPr>
        <w:t>PLEASE CONTINUE FOR EXPAN</w:t>
      </w:r>
      <w:r w:rsidR="00BB4819" w:rsidRPr="00BB4819">
        <w:rPr>
          <w:rFonts w:asciiTheme="majorHAnsi" w:hAnsiTheme="majorHAnsi"/>
          <w:b/>
          <w:bCs/>
          <w:color w:val="000000" w:themeColor="text1"/>
        </w:rPr>
        <w:t>D</w:t>
      </w:r>
      <w:r w:rsidRPr="00BB4819">
        <w:rPr>
          <w:rFonts w:asciiTheme="majorHAnsi" w:hAnsiTheme="majorHAnsi"/>
          <w:b/>
          <w:bCs/>
          <w:color w:val="000000" w:themeColor="text1"/>
        </w:rPr>
        <w:t>ED MONITORING</w:t>
      </w:r>
      <w:r w:rsidR="00BB4819" w:rsidRPr="00BB4819">
        <w:rPr>
          <w:rFonts w:asciiTheme="majorHAnsi" w:hAnsiTheme="majorHAnsi"/>
          <w:b/>
          <w:bCs/>
          <w:color w:val="000000" w:themeColor="text1"/>
        </w:rPr>
        <w:t xml:space="preserve"> OR TO REQUEST DOCUMENTATION TO SUPPORT THE REVIEW OF ANY ADDITIONAL STANDARDS OR BEST PRACTICES </w:t>
      </w:r>
      <w:r w:rsidR="003B0179" w:rsidRPr="00BB4819">
        <w:rPr>
          <w:rFonts w:asciiTheme="majorHAnsi" w:hAnsiTheme="majorHAnsi"/>
          <w:b/>
          <w:bCs/>
        </w:rPr>
        <w:br w:type="page"/>
      </w:r>
    </w:p>
    <w:p w14:paraId="277393D9" w14:textId="77777777" w:rsidR="00BB4819" w:rsidRDefault="00BB4819" w:rsidP="00B17870">
      <w:pPr>
        <w:pStyle w:val="Heading1"/>
      </w:pPr>
    </w:p>
    <w:p w14:paraId="27C603B6" w14:textId="7950AFC2" w:rsidR="00807C66" w:rsidRPr="00BB4819" w:rsidRDefault="00807C66" w:rsidP="00B17870">
      <w:pPr>
        <w:pStyle w:val="Heading1"/>
      </w:pPr>
      <w:r w:rsidRPr="00BB4819">
        <w:t xml:space="preserve">SECTION 2: Additional Standards Required for </w:t>
      </w:r>
      <w:r w:rsidR="00412E79" w:rsidRPr="00BB4819">
        <w:t>Expanded</w:t>
      </w:r>
      <w:r w:rsidRPr="00BB4819">
        <w:t xml:space="preserve"> Monitoring </w:t>
      </w:r>
    </w:p>
    <w:p w14:paraId="0CBCE1FB" w14:textId="77777777" w:rsidR="001D0A98" w:rsidRPr="00BB4819" w:rsidRDefault="001D0A98" w:rsidP="00280DD1">
      <w:pPr>
        <w:rPr>
          <w:rFonts w:asciiTheme="majorHAnsi" w:hAnsiTheme="majorHAnsi"/>
          <w:sz w:val="20"/>
        </w:rPr>
      </w:pPr>
    </w:p>
    <w:tbl>
      <w:tblPr>
        <w:tblpPr w:leftFromText="180" w:rightFromText="180" w:vertAnchor="text" w:tblpXSpec="center" w:tblpY="1"/>
        <w:tblOverlap w:val="never"/>
        <w:tblW w:w="13855" w:type="dxa"/>
        <w:tblCellMar>
          <w:top w:w="14" w:type="dxa"/>
          <w:left w:w="14" w:type="dxa"/>
          <w:bottom w:w="29" w:type="dxa"/>
          <w:right w:w="14" w:type="dxa"/>
        </w:tblCellMar>
        <w:tblLook w:val="0000" w:firstRow="0" w:lastRow="0" w:firstColumn="0" w:lastColumn="0" w:noHBand="0" w:noVBand="0"/>
      </w:tblPr>
      <w:tblGrid>
        <w:gridCol w:w="5935"/>
        <w:gridCol w:w="7920"/>
      </w:tblGrid>
      <w:tr w:rsidR="00C87C56" w:rsidRPr="00BB4819" w14:paraId="1F459D77" w14:textId="77777777" w:rsidTr="003726C3">
        <w:trPr>
          <w:tblHeader/>
        </w:trPr>
        <w:tc>
          <w:tcPr>
            <w:tcW w:w="593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7CB12AB" w14:textId="3D19FCF7" w:rsidR="00C87C56" w:rsidRPr="00BB4819" w:rsidRDefault="00823195" w:rsidP="007F3F5C">
            <w:pPr>
              <w:pStyle w:val="Title"/>
              <w:widowControl w:val="0"/>
              <w:rPr>
                <w:rFonts w:asciiTheme="majorHAnsi" w:hAnsiTheme="majorHAnsi"/>
                <w:sz w:val="24"/>
              </w:rPr>
            </w:pPr>
            <w:r w:rsidRPr="00BB4819">
              <w:rPr>
                <w:rFonts w:asciiTheme="majorHAnsi" w:hAnsiTheme="majorHAnsi"/>
                <w:sz w:val="24"/>
              </w:rPr>
              <w:t xml:space="preserve">SECTION 2: </w:t>
            </w:r>
            <w:r w:rsidR="00412E79" w:rsidRPr="00BB4819">
              <w:rPr>
                <w:rFonts w:asciiTheme="majorHAnsi" w:hAnsiTheme="majorHAnsi"/>
                <w:sz w:val="24"/>
              </w:rPr>
              <w:t xml:space="preserve">Expanded Monitoring </w:t>
            </w:r>
            <w:r w:rsidR="00C87C56" w:rsidRPr="00BB4819">
              <w:rPr>
                <w:rFonts w:asciiTheme="majorHAnsi" w:hAnsiTheme="majorHAnsi"/>
                <w:sz w:val="24"/>
              </w:rPr>
              <w:t>Standards</w:t>
            </w:r>
          </w:p>
        </w:tc>
        <w:tc>
          <w:tcPr>
            <w:tcW w:w="792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97D150" w14:textId="76ACEE1D" w:rsidR="00C87C56" w:rsidRPr="00BB4819" w:rsidRDefault="00807C66" w:rsidP="007F3F5C">
            <w:pPr>
              <w:pStyle w:val="Title"/>
              <w:widowControl w:val="0"/>
              <w:rPr>
                <w:rFonts w:asciiTheme="majorHAnsi" w:hAnsiTheme="majorHAnsi"/>
                <w:sz w:val="24"/>
              </w:rPr>
            </w:pPr>
            <w:r w:rsidRPr="00BB4819">
              <w:rPr>
                <w:rFonts w:asciiTheme="majorHAnsi" w:hAnsiTheme="majorHAnsi"/>
                <w:sz w:val="24"/>
              </w:rPr>
              <w:t xml:space="preserve">Monitoring </w:t>
            </w:r>
            <w:r w:rsidR="00C87C56" w:rsidRPr="00BB4819">
              <w:rPr>
                <w:rFonts w:asciiTheme="majorHAnsi" w:hAnsiTheme="majorHAnsi"/>
                <w:sz w:val="24"/>
              </w:rPr>
              <w:t>Guidance</w:t>
            </w:r>
          </w:p>
        </w:tc>
      </w:tr>
      <w:tr w:rsidR="008D0442" w:rsidRPr="00BB4819" w14:paraId="04CBE488" w14:textId="77777777" w:rsidTr="003726C3">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FE941" w14:textId="77777777" w:rsidR="008D0442" w:rsidRPr="00BB4819" w:rsidRDefault="008D0442" w:rsidP="008D0442">
            <w:pPr>
              <w:pStyle w:val="BodyText"/>
              <w:widowControl w:val="0"/>
              <w:ind w:left="187" w:right="43"/>
              <w:rPr>
                <w:rFonts w:asciiTheme="majorHAnsi" w:hAnsiTheme="majorHAnsi"/>
                <w:b/>
              </w:rPr>
            </w:pPr>
            <w:r w:rsidRPr="00BB4819">
              <w:rPr>
                <w:rFonts w:asciiTheme="majorHAnsi" w:hAnsiTheme="majorHAnsi"/>
                <w:b/>
              </w:rPr>
              <w:t>1. Invoices</w:t>
            </w:r>
          </w:p>
          <w:p w14:paraId="355454BB" w14:textId="77777777" w:rsidR="008D0442" w:rsidRPr="00BB4819" w:rsidRDefault="008D0442" w:rsidP="008D0442">
            <w:pPr>
              <w:pStyle w:val="BodyText"/>
              <w:widowControl w:val="0"/>
              <w:ind w:left="202" w:right="43"/>
              <w:rPr>
                <w:rFonts w:asciiTheme="majorHAnsi" w:hAnsiTheme="majorHAnsi"/>
                <w:b/>
                <w:sz w:val="20"/>
              </w:rPr>
            </w:pPr>
            <w:r w:rsidRPr="00BB4819">
              <w:rPr>
                <w:rFonts w:asciiTheme="majorHAnsi" w:hAnsiTheme="majorHAnsi"/>
                <w:b/>
                <w:sz w:val="20"/>
              </w:rPr>
              <w:t>Expenses:</w:t>
            </w:r>
          </w:p>
          <w:p w14:paraId="7F4355E8" w14:textId="77777777" w:rsidR="008D0442" w:rsidRPr="00BB4819" w:rsidRDefault="008D0442" w:rsidP="008D0442">
            <w:pPr>
              <w:pStyle w:val="BodyText"/>
              <w:widowControl w:val="0"/>
              <w:ind w:left="692" w:right="43" w:hanging="512"/>
              <w:rPr>
                <w:rFonts w:asciiTheme="majorHAnsi" w:hAnsiTheme="majorHAnsi"/>
                <w:b/>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a.</w:t>
            </w:r>
            <w:r w:rsidRPr="00BB4819">
              <w:rPr>
                <w:rFonts w:asciiTheme="majorHAnsi" w:hAnsiTheme="majorHAnsi"/>
                <w:sz w:val="20"/>
              </w:rPr>
              <w:t xml:space="preserve"> Expenses tested on invoices have supporting documentation: credit card charges and/or petty cash expenditures are all documented with an original receipt and reasonably tie to the cost allocation plan</w:t>
            </w:r>
          </w:p>
          <w:p w14:paraId="5543AC87" w14:textId="77777777" w:rsidR="008D0442" w:rsidRPr="00BB4819" w:rsidRDefault="008D0442" w:rsidP="008D0442">
            <w:pPr>
              <w:pStyle w:val="BodyText"/>
              <w:widowControl w:val="0"/>
              <w:ind w:left="692" w:right="43" w:hanging="512"/>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b.</w:t>
            </w:r>
            <w:r w:rsidRPr="00BB4819">
              <w:rPr>
                <w:rFonts w:asciiTheme="majorHAnsi" w:hAnsiTheme="majorHAnsi"/>
                <w:sz w:val="20"/>
              </w:rPr>
              <w:t xml:space="preserve"> Contractor follows its policies for writing checks, credit card use, petty cash use, and/or reimbursement for expenses tested on invoices</w:t>
            </w:r>
          </w:p>
          <w:p w14:paraId="203E8BA4" w14:textId="77777777" w:rsidR="008D0442" w:rsidRPr="00BB4819" w:rsidRDefault="008D0442" w:rsidP="008D0442">
            <w:pPr>
              <w:pStyle w:val="BodyText"/>
              <w:widowControl w:val="0"/>
              <w:ind w:left="692" w:right="43" w:hanging="512"/>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Tested expenses on invoices appear to be reasonably associated with the program budget</w:t>
            </w:r>
          </w:p>
          <w:p w14:paraId="1A7FC8D4" w14:textId="77777777" w:rsidR="008D0442" w:rsidRPr="00BB4819" w:rsidRDefault="008D0442" w:rsidP="008D0442">
            <w:pPr>
              <w:pStyle w:val="BodyText"/>
              <w:widowControl w:val="0"/>
              <w:ind w:left="692" w:right="43" w:hanging="512"/>
              <w:rPr>
                <w:rFonts w:asciiTheme="majorHAnsi" w:hAnsiTheme="majorHAnsi"/>
                <w:sz w:val="16"/>
              </w:rPr>
            </w:pPr>
          </w:p>
          <w:p w14:paraId="334833F9" w14:textId="77777777" w:rsidR="008D0442" w:rsidRPr="00BB4819" w:rsidRDefault="008D0442" w:rsidP="008D0442">
            <w:pPr>
              <w:pStyle w:val="BodyText"/>
              <w:widowControl w:val="0"/>
              <w:ind w:left="692" w:right="43" w:hanging="512"/>
              <w:rPr>
                <w:rFonts w:asciiTheme="majorHAnsi" w:hAnsiTheme="majorHAnsi"/>
                <w:b/>
                <w:sz w:val="16"/>
              </w:rPr>
            </w:pPr>
            <w:r w:rsidRPr="00BB4819">
              <w:rPr>
                <w:rFonts w:asciiTheme="majorHAnsi" w:hAnsiTheme="majorHAnsi"/>
                <w:b/>
                <w:sz w:val="20"/>
              </w:rPr>
              <w:t>If Contract uses units of service (usually DPH only):</w:t>
            </w:r>
          </w:p>
          <w:p w14:paraId="73FEB1D1" w14:textId="77777777" w:rsidR="008D0442" w:rsidRPr="00BB4819" w:rsidRDefault="008D0442" w:rsidP="008D0442">
            <w:pPr>
              <w:pStyle w:val="BodyText"/>
              <w:widowControl w:val="0"/>
              <w:ind w:left="692" w:right="43" w:hanging="512"/>
              <w:rPr>
                <w:rFonts w:asciiTheme="majorHAnsi" w:hAnsiTheme="majorHAnsi"/>
                <w:sz w:val="20"/>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d</w:t>
            </w:r>
            <w:r w:rsidRPr="00BB4819">
              <w:rPr>
                <w:rFonts w:asciiTheme="majorHAnsi" w:hAnsiTheme="majorHAnsi"/>
                <w:sz w:val="20"/>
              </w:rPr>
              <w:t>. Units of service provided are documented and agree with invoices</w:t>
            </w:r>
          </w:p>
          <w:p w14:paraId="0CF8A161" w14:textId="77777777" w:rsidR="008D0442" w:rsidRPr="00BB4819" w:rsidRDefault="008D0442" w:rsidP="008D0442">
            <w:pPr>
              <w:pStyle w:val="BodyText"/>
              <w:widowControl w:val="0"/>
              <w:ind w:left="720" w:right="43" w:hanging="540"/>
              <w:rPr>
                <w:rFonts w:asciiTheme="majorHAnsi" w:hAnsiTheme="majorHAnsi"/>
                <w:sz w:val="16"/>
              </w:rPr>
            </w:pPr>
          </w:p>
          <w:p w14:paraId="3953C2DB" w14:textId="77777777" w:rsidR="008D0442" w:rsidRPr="00BB4819" w:rsidRDefault="008D0442" w:rsidP="008D0442">
            <w:pPr>
              <w:pStyle w:val="BodyText"/>
              <w:widowControl w:val="0"/>
              <w:ind w:left="720" w:right="43" w:hanging="540"/>
              <w:rPr>
                <w:rFonts w:asciiTheme="majorHAnsi" w:hAnsiTheme="majorHAnsi"/>
                <w:b/>
                <w:sz w:val="20"/>
              </w:rPr>
            </w:pPr>
            <w:r w:rsidRPr="00BB4819">
              <w:rPr>
                <w:rFonts w:asciiTheme="majorHAnsi" w:hAnsiTheme="majorHAnsi"/>
                <w:b/>
                <w:sz w:val="20"/>
              </w:rPr>
              <w:t>If invoices include payments to subcontractors:</w:t>
            </w:r>
          </w:p>
          <w:p w14:paraId="5D672360" w14:textId="77777777" w:rsidR="008D0442" w:rsidRPr="00BB4819" w:rsidRDefault="008D0442" w:rsidP="008D0442">
            <w:pPr>
              <w:pStyle w:val="BodyText"/>
              <w:widowControl w:val="0"/>
              <w:ind w:left="692" w:right="43" w:hanging="512"/>
              <w:rPr>
                <w:rFonts w:asciiTheme="majorHAnsi" w:hAnsiTheme="majorHAnsi"/>
                <w:b/>
                <w:sz w:val="20"/>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e.</w:t>
            </w:r>
            <w:r w:rsidRPr="00BB4819">
              <w:rPr>
                <w:rFonts w:asciiTheme="majorHAnsi" w:hAnsiTheme="majorHAnsi"/>
                <w:sz w:val="20"/>
              </w:rPr>
              <w:t xml:space="preserve"> Subcontractor is authorized by contract</w:t>
            </w:r>
          </w:p>
          <w:p w14:paraId="58C4EF38" w14:textId="77777777" w:rsidR="008D0442" w:rsidRPr="00BB4819" w:rsidRDefault="008D0442" w:rsidP="008D0442">
            <w:pPr>
              <w:pStyle w:val="BodyText"/>
              <w:widowControl w:val="0"/>
              <w:ind w:left="692" w:right="43" w:hanging="512"/>
              <w:rPr>
                <w:rFonts w:asciiTheme="majorHAnsi" w:hAnsiTheme="majorHAnsi"/>
                <w:sz w:val="20"/>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f.</w:t>
            </w:r>
            <w:r w:rsidRPr="00BB4819">
              <w:rPr>
                <w:rFonts w:asciiTheme="majorHAnsi" w:hAnsiTheme="majorHAnsi"/>
                <w:sz w:val="20"/>
              </w:rPr>
              <w:t xml:space="preserve"> Contractor paid its subcontractors’ invoices per the schedule established in the subcontracting agreement and/or prior to receiving City reimbursement for the services delivered</w:t>
            </w:r>
          </w:p>
          <w:p w14:paraId="09B9FA64" w14:textId="161A0CEA" w:rsidR="008D0442" w:rsidRPr="00BB4819" w:rsidRDefault="008D0442" w:rsidP="008D0442">
            <w:pPr>
              <w:pStyle w:val="BodyText"/>
              <w:widowControl w:val="0"/>
              <w:ind w:left="615" w:right="43" w:hanging="450"/>
              <w:rPr>
                <w:rFonts w:asciiTheme="majorHAnsi" w:hAnsiTheme="majorHAnsi"/>
                <w:b/>
              </w:rPr>
            </w:pPr>
            <w:r w:rsidRPr="00BB4819">
              <w:rPr>
                <w:rFonts w:asciiTheme="majorHAnsi" w:hAnsiTheme="majorHAnsi"/>
                <w:b/>
                <w:sz w:val="20"/>
              </w:rPr>
              <w:fldChar w:fldCharType="begin">
                <w:ffData>
                  <w:name w:val="Check1"/>
                  <w:enabled/>
                  <w:calcOnExit w:val="0"/>
                  <w:checkBox>
                    <w:sizeAuto/>
                    <w:default w:val="0"/>
                    <w:checked w:val="0"/>
                  </w:checkBox>
                </w:ffData>
              </w:fldChar>
            </w:r>
            <w:r w:rsidRPr="00BB4819">
              <w:rPr>
                <w:rFonts w:asciiTheme="majorHAnsi" w:hAnsiTheme="majorHAnsi"/>
                <w:b/>
                <w:sz w:val="20"/>
              </w:rPr>
              <w:instrText xml:space="preserve"> FORMCHECKBOX </w:instrText>
            </w:r>
            <w:r w:rsidR="002B04BF">
              <w:rPr>
                <w:rFonts w:asciiTheme="majorHAnsi" w:hAnsiTheme="majorHAnsi"/>
                <w:b/>
                <w:sz w:val="20"/>
              </w:rPr>
            </w:r>
            <w:r w:rsidR="002B04BF">
              <w:rPr>
                <w:rFonts w:asciiTheme="majorHAnsi" w:hAnsiTheme="majorHAnsi"/>
                <w:b/>
                <w:sz w:val="20"/>
              </w:rPr>
              <w:fldChar w:fldCharType="separate"/>
            </w:r>
            <w:r w:rsidRPr="00BB4819">
              <w:rPr>
                <w:rFonts w:asciiTheme="majorHAnsi" w:hAnsiTheme="majorHAnsi"/>
                <w:b/>
                <w:sz w:val="20"/>
              </w:rPr>
              <w:fldChar w:fldCharType="end"/>
            </w:r>
            <w:r w:rsidRPr="00BB4819">
              <w:rPr>
                <w:rFonts w:asciiTheme="majorHAnsi" w:hAnsiTheme="majorHAnsi"/>
                <w:b/>
                <w:sz w:val="20"/>
              </w:rPr>
              <w:t xml:space="preserve"> g. </w:t>
            </w:r>
            <w:r w:rsidRPr="00BB4819">
              <w:rPr>
                <w:rFonts w:asciiTheme="majorHAnsi" w:hAnsiTheme="majorHAnsi"/>
                <w:sz w:val="20"/>
              </w:rPr>
              <w:t>Subcontractor invoices show basis for work billed as performed (units of service, hours, reimbursable costs)</w:t>
            </w:r>
            <w:r w:rsidRPr="00BB4819">
              <w:rPr>
                <w:rFonts w:asciiTheme="majorHAnsi" w:hAnsiTheme="majorHAnsi"/>
                <w:b/>
                <w:sz w:val="20"/>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E311F" w14:textId="77777777" w:rsidR="008D0442" w:rsidRPr="00BB4819" w:rsidRDefault="008D0442" w:rsidP="008D0442">
            <w:pPr>
              <w:pStyle w:val="Title"/>
              <w:widowControl w:val="0"/>
              <w:ind w:left="107" w:right="97"/>
              <w:jc w:val="left"/>
              <w:rPr>
                <w:rFonts w:asciiTheme="majorHAnsi" w:hAnsiTheme="majorHAnsi"/>
                <w:b w:val="0"/>
                <w:color w:val="0000FF"/>
                <w:sz w:val="20"/>
                <w:szCs w:val="18"/>
              </w:rPr>
            </w:pPr>
            <w:r w:rsidRPr="00BB4819">
              <w:rPr>
                <w:rFonts w:asciiTheme="majorHAnsi" w:hAnsiTheme="majorHAnsi"/>
                <w:b w:val="0"/>
                <w:color w:val="0000FF"/>
                <w:sz w:val="20"/>
                <w:szCs w:val="18"/>
              </w:rPr>
              <w:t xml:space="preserve">For items a. through d., test selected expenses on selected invoices, requesting documentation and explanation from the contractor as needed. </w:t>
            </w:r>
          </w:p>
          <w:p w14:paraId="1E5F2A03" w14:textId="77777777" w:rsidR="008D0442" w:rsidRPr="00BB4819" w:rsidRDefault="008D0442" w:rsidP="008D0442">
            <w:pPr>
              <w:pStyle w:val="Title"/>
              <w:widowControl w:val="0"/>
              <w:ind w:left="107" w:right="97"/>
              <w:jc w:val="left"/>
              <w:rPr>
                <w:rFonts w:asciiTheme="majorHAnsi" w:hAnsiTheme="majorHAnsi"/>
                <w:b w:val="0"/>
                <w:color w:val="0000FF"/>
                <w:sz w:val="20"/>
                <w:szCs w:val="18"/>
              </w:rPr>
            </w:pPr>
          </w:p>
          <w:p w14:paraId="43DB6DF6" w14:textId="77777777" w:rsidR="008D0442" w:rsidRPr="00BB4819" w:rsidRDefault="008D0442" w:rsidP="008D0442">
            <w:pPr>
              <w:pStyle w:val="Title"/>
              <w:widowControl w:val="0"/>
              <w:ind w:left="107" w:right="97"/>
              <w:jc w:val="left"/>
              <w:rPr>
                <w:rFonts w:asciiTheme="majorHAnsi" w:hAnsiTheme="majorHAnsi"/>
                <w:b w:val="0"/>
                <w:color w:val="0000FF"/>
                <w:sz w:val="20"/>
                <w:szCs w:val="18"/>
              </w:rPr>
            </w:pPr>
            <w:r w:rsidRPr="00BB4819">
              <w:rPr>
                <w:rFonts w:asciiTheme="majorHAnsi" w:hAnsiTheme="majorHAnsi"/>
                <w:b w:val="0"/>
                <w:color w:val="0000FF"/>
                <w:sz w:val="20"/>
                <w:szCs w:val="18"/>
              </w:rPr>
              <w:t>For items e. through g., request and review subcontracting agreement and invoices as needed for select months.</w:t>
            </w:r>
          </w:p>
          <w:p w14:paraId="54165689" w14:textId="77777777" w:rsidR="008D0442" w:rsidRPr="00BB4819" w:rsidRDefault="008D0442" w:rsidP="008D0442">
            <w:pPr>
              <w:pStyle w:val="Title"/>
              <w:widowControl w:val="0"/>
              <w:ind w:left="107" w:right="97"/>
              <w:jc w:val="left"/>
              <w:rPr>
                <w:rFonts w:asciiTheme="majorHAnsi" w:hAnsiTheme="majorHAnsi"/>
                <w:b w:val="0"/>
                <w:color w:val="0000FF"/>
                <w:sz w:val="20"/>
                <w:szCs w:val="18"/>
              </w:rPr>
            </w:pPr>
          </w:p>
          <w:p w14:paraId="7802B7F5" w14:textId="77777777" w:rsidR="008D0442" w:rsidRPr="00BB4819" w:rsidRDefault="008D0442" w:rsidP="008D0442">
            <w:pPr>
              <w:pStyle w:val="Title"/>
              <w:widowControl w:val="0"/>
              <w:ind w:left="107"/>
              <w:jc w:val="left"/>
              <w:rPr>
                <w:rFonts w:asciiTheme="majorHAnsi" w:hAnsiTheme="majorHAnsi"/>
                <w:b w:val="0"/>
                <w:color w:val="0000FF"/>
                <w:sz w:val="20"/>
                <w:szCs w:val="18"/>
              </w:rPr>
            </w:pPr>
            <w:r w:rsidRPr="00BB4819">
              <w:rPr>
                <w:rFonts w:asciiTheme="majorHAnsi" w:hAnsiTheme="majorHAnsi"/>
                <w:b w:val="0"/>
                <w:color w:val="0000FF"/>
                <w:sz w:val="20"/>
                <w:szCs w:val="18"/>
              </w:rPr>
              <w:t>Check whether invoices follow the cost allocation procedures. This is not a finding, as there may be reasons why they don’t match exactly, but it could point to a pattern of inconsistent allocation to be explored in Category 2. Verify that employee time is invoiced according to the Staffing Allocation Plan requested in Category 2, Payroll. Unexplained discrepancies should be considered a finding.</w:t>
            </w:r>
          </w:p>
          <w:p w14:paraId="1B582B51" w14:textId="77777777" w:rsidR="008D0442" w:rsidRPr="00BB4819" w:rsidRDefault="008D0442" w:rsidP="008D0442">
            <w:pPr>
              <w:pStyle w:val="Title"/>
              <w:widowControl w:val="0"/>
              <w:ind w:left="107"/>
              <w:jc w:val="left"/>
              <w:rPr>
                <w:rFonts w:asciiTheme="majorHAnsi" w:hAnsiTheme="majorHAnsi"/>
                <w:sz w:val="24"/>
              </w:rPr>
            </w:pPr>
          </w:p>
          <w:p w14:paraId="3EC77478" w14:textId="77777777" w:rsidR="008D0442" w:rsidRPr="00BB4819" w:rsidRDefault="008D0442" w:rsidP="008D0442">
            <w:pPr>
              <w:widowControl w:val="0"/>
              <w:ind w:left="107" w:right="97"/>
              <w:rPr>
                <w:rFonts w:asciiTheme="majorHAnsi" w:hAnsiTheme="majorHAnsi" w:cs="Arial"/>
                <w:color w:val="0000FF"/>
                <w:sz w:val="20"/>
                <w:szCs w:val="18"/>
              </w:rPr>
            </w:pPr>
          </w:p>
        </w:tc>
      </w:tr>
      <w:tr w:rsidR="008D0442" w:rsidRPr="00BB4819" w14:paraId="5016245F" w14:textId="77777777" w:rsidTr="003726C3">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0B94BF0F" w14:textId="2B874EA4" w:rsidR="008D0442" w:rsidRPr="00BB4819" w:rsidRDefault="008D0442" w:rsidP="008D0442">
            <w:pPr>
              <w:pStyle w:val="BodyText"/>
              <w:widowControl w:val="0"/>
              <w:ind w:right="43"/>
              <w:rPr>
                <w:rFonts w:asciiTheme="majorHAnsi" w:hAnsiTheme="majorHAnsi"/>
                <w:b/>
              </w:rPr>
            </w:pPr>
            <w:r w:rsidRPr="00BB4819">
              <w:rPr>
                <w:rFonts w:asciiTheme="majorHAnsi" w:hAnsiTheme="majorHAnsi"/>
                <w:b/>
              </w:rPr>
              <w:t xml:space="preserve">    2. Payroll </w:t>
            </w:r>
          </w:p>
          <w:p w14:paraId="1EEDF5B4" w14:textId="77777777" w:rsidR="008D0442" w:rsidRPr="00BB4819" w:rsidRDefault="008D0442" w:rsidP="008D0442">
            <w:pPr>
              <w:pStyle w:val="BodyText"/>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Employees paid with City funds listed on invoices checked in Category 1 above are listed on the DE 9 and DE 9C for the quarter(s) that includes the monitoring months under review</w:t>
            </w:r>
          </w:p>
          <w:p w14:paraId="2CD2AFA2" w14:textId="77777777" w:rsidR="008D0442" w:rsidRPr="00BB4819" w:rsidRDefault="008D0442" w:rsidP="008D0442">
            <w:pPr>
              <w:widowControl w:val="0"/>
              <w:ind w:left="692" w:right="43" w:hanging="540"/>
              <w:rPr>
                <w:rFonts w:asciiTheme="majorHAnsi" w:hAnsiTheme="majorHAnsi"/>
                <w:b/>
                <w:sz w:val="20"/>
              </w:rPr>
            </w:pPr>
          </w:p>
          <w:p w14:paraId="64726223" w14:textId="40F908C8" w:rsidR="008D0442" w:rsidRPr="00BB4819" w:rsidRDefault="008D0442" w:rsidP="008D0442">
            <w:pPr>
              <w:widowControl w:val="0"/>
              <w:ind w:left="692" w:right="43" w:hanging="540"/>
              <w:rPr>
                <w:rFonts w:asciiTheme="majorHAnsi" w:hAnsiTheme="majorHAnsi"/>
                <w:b/>
                <w:sz w:val="20"/>
              </w:rPr>
            </w:pPr>
            <w:r w:rsidRPr="00BB4819">
              <w:rPr>
                <w:rFonts w:asciiTheme="majorHAnsi" w:hAnsiTheme="majorHAnsi"/>
                <w:b/>
                <w:sz w:val="20"/>
              </w:rPr>
              <w:t>Timesheets:</w:t>
            </w:r>
          </w:p>
          <w:p w14:paraId="132BC1B1" w14:textId="77777777" w:rsidR="008D0442" w:rsidRPr="00BB4819" w:rsidRDefault="008D0442" w:rsidP="008D0442">
            <w:pPr>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d.  </w:t>
            </w:r>
            <w:r w:rsidRPr="00BB4819">
              <w:rPr>
                <w:rFonts w:asciiTheme="majorHAnsi" w:hAnsiTheme="majorHAnsi"/>
                <w:sz w:val="20"/>
              </w:rPr>
              <w:t>If</w:t>
            </w:r>
            <w:r w:rsidRPr="00BB4819">
              <w:rPr>
                <w:rFonts w:asciiTheme="majorHAnsi" w:hAnsiTheme="majorHAnsi"/>
                <w:b/>
                <w:sz w:val="20"/>
              </w:rPr>
              <w:t xml:space="preserve"> </w:t>
            </w:r>
            <w:r w:rsidRPr="00BB4819">
              <w:rPr>
                <w:rFonts w:asciiTheme="majorHAnsi" w:hAnsiTheme="majorHAnsi"/>
                <w:sz w:val="20"/>
              </w:rPr>
              <w:t>employee time is paid by more than one source, it is recorded by funding source or program on timesheets, or tracked separately via time study</w:t>
            </w:r>
          </w:p>
          <w:p w14:paraId="10B26923" w14:textId="77777777" w:rsidR="008D0442" w:rsidRPr="00BB4819" w:rsidRDefault="008D0442" w:rsidP="008D0442">
            <w:pPr>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e.  </w:t>
            </w:r>
            <w:r w:rsidRPr="00BB4819">
              <w:rPr>
                <w:rFonts w:asciiTheme="majorHAnsi" w:hAnsiTheme="majorHAnsi"/>
                <w:sz w:val="20"/>
              </w:rPr>
              <w:t xml:space="preserve">Employee &amp; supervisor signatures on timesheets in ink (e-timesheets are acceptable, with demonstration or </w:t>
            </w:r>
            <w:r w:rsidRPr="00BB4819">
              <w:rPr>
                <w:rFonts w:asciiTheme="majorHAnsi" w:hAnsiTheme="majorHAnsi"/>
                <w:sz w:val="20"/>
              </w:rPr>
              <w:lastRenderedPageBreak/>
              <w:t>verification of e-signature, or written procedures about how e-timesheets are signed)</w:t>
            </w:r>
          </w:p>
          <w:p w14:paraId="27782248" w14:textId="77777777" w:rsidR="008D0442" w:rsidRPr="00BB4819" w:rsidRDefault="008D0442" w:rsidP="008D0442">
            <w:pPr>
              <w:widowControl w:val="0"/>
              <w:ind w:left="692"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f.  </w:t>
            </w:r>
            <w:r w:rsidRPr="00BB4819">
              <w:rPr>
                <w:rFonts w:asciiTheme="majorHAnsi" w:hAnsiTheme="majorHAnsi"/>
                <w:sz w:val="20"/>
              </w:rPr>
              <w:t>All changes to timesheet are initialed by supervisor and employee in ink (e-timesheets are acceptable</w:t>
            </w:r>
            <w:r w:rsidRPr="00BB4819">
              <w:rPr>
                <w:rFonts w:asciiTheme="majorHAnsi" w:hAnsiTheme="majorHAnsi"/>
              </w:rPr>
              <w:t xml:space="preserve"> </w:t>
            </w:r>
            <w:r w:rsidRPr="00BB4819">
              <w:rPr>
                <w:rFonts w:asciiTheme="majorHAnsi" w:hAnsiTheme="majorHAnsi"/>
                <w:sz w:val="20"/>
              </w:rPr>
              <w:t>with demonstration or verification of the approval process for changes, or written procedures about how e-timesheets are changed)</w:t>
            </w:r>
          </w:p>
          <w:p w14:paraId="46C7F155" w14:textId="77777777" w:rsidR="008D0442" w:rsidRPr="00BB4819" w:rsidRDefault="008D0442" w:rsidP="008D0442">
            <w:pPr>
              <w:pStyle w:val="BodyText"/>
              <w:widowControl w:val="0"/>
              <w:ind w:left="705" w:right="43" w:hanging="540"/>
              <w:rPr>
                <w:rFonts w:asciiTheme="majorHAnsi" w:hAnsiTheme="majorHAnsi"/>
                <w:b/>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g.  </w:t>
            </w:r>
            <w:r w:rsidRPr="00BB4819">
              <w:rPr>
                <w:rFonts w:asciiTheme="majorHAnsi" w:hAnsiTheme="majorHAnsi"/>
                <w:sz w:val="20"/>
              </w:rPr>
              <w:t>Timesheets of employees paid with City funds listed on invoices checked in Category 1 above list hours worked that are consistent with (close to amount charged in) invoices</w:t>
            </w: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E1786" w14:textId="1B967906" w:rsidR="008D0442" w:rsidRPr="00BB4819" w:rsidRDefault="008D0442" w:rsidP="008D0442">
            <w:pPr>
              <w:widowControl w:val="0"/>
              <w:ind w:left="107" w:right="97"/>
              <w:rPr>
                <w:rFonts w:asciiTheme="majorHAnsi" w:hAnsiTheme="majorHAnsi" w:cs="Arial"/>
                <w:color w:val="0000FF"/>
                <w:sz w:val="20"/>
                <w:szCs w:val="18"/>
              </w:rPr>
            </w:pPr>
            <w:r w:rsidRPr="00BB4819">
              <w:rPr>
                <w:rFonts w:asciiTheme="majorHAnsi" w:hAnsiTheme="majorHAnsi" w:cs="Arial"/>
                <w:color w:val="0000FF"/>
                <w:sz w:val="20"/>
                <w:szCs w:val="18"/>
              </w:rPr>
              <w:lastRenderedPageBreak/>
              <w:t xml:space="preserve">Departments with federal funding in their contracts may choose to request timesheets at any point (including during Partial Scope Monitoring) to validate payroll expenses on invoices. </w:t>
            </w:r>
          </w:p>
          <w:p w14:paraId="76ADA249" w14:textId="77777777" w:rsidR="008D0442" w:rsidRPr="00BB4819" w:rsidRDefault="008D0442" w:rsidP="008D0442">
            <w:pPr>
              <w:widowControl w:val="0"/>
              <w:ind w:left="107" w:right="97"/>
              <w:rPr>
                <w:rFonts w:asciiTheme="majorHAnsi" w:hAnsiTheme="majorHAnsi" w:cs="Arial"/>
                <w:color w:val="0000FF"/>
                <w:sz w:val="20"/>
                <w:szCs w:val="18"/>
              </w:rPr>
            </w:pPr>
          </w:p>
          <w:p w14:paraId="59D932E4" w14:textId="37462716" w:rsidR="008D0442" w:rsidRPr="00BB4819" w:rsidRDefault="008D0442" w:rsidP="008D0442">
            <w:pPr>
              <w:widowControl w:val="0"/>
              <w:ind w:left="107" w:right="97"/>
              <w:rPr>
                <w:rFonts w:asciiTheme="majorHAnsi" w:hAnsiTheme="majorHAnsi" w:cs="Arial"/>
                <w:color w:val="0000FF"/>
                <w:sz w:val="20"/>
                <w:szCs w:val="18"/>
              </w:rPr>
            </w:pPr>
            <w:r w:rsidRPr="00BB4819">
              <w:rPr>
                <w:rFonts w:asciiTheme="majorHAnsi" w:hAnsiTheme="majorHAnsi" w:cs="Arial"/>
                <w:color w:val="0000FF"/>
                <w:sz w:val="20"/>
                <w:szCs w:val="18"/>
              </w:rPr>
              <w:t>Request and review select employee timesheets, and payroll register/ journal for the months under review.</w:t>
            </w:r>
          </w:p>
          <w:p w14:paraId="7C822C0B" w14:textId="77777777" w:rsidR="008D0442" w:rsidRPr="00BB4819" w:rsidRDefault="008D0442" w:rsidP="008D0442">
            <w:pPr>
              <w:widowControl w:val="0"/>
              <w:ind w:left="107" w:right="97"/>
              <w:rPr>
                <w:rFonts w:asciiTheme="majorHAnsi" w:hAnsiTheme="majorHAnsi" w:cs="Arial"/>
                <w:color w:val="0000FF"/>
                <w:sz w:val="20"/>
                <w:szCs w:val="18"/>
              </w:rPr>
            </w:pPr>
          </w:p>
          <w:p w14:paraId="00B2A5B8" w14:textId="77777777" w:rsidR="008D0442" w:rsidRPr="00BB4819" w:rsidRDefault="008D0442" w:rsidP="008D0442">
            <w:pPr>
              <w:widowControl w:val="0"/>
              <w:ind w:left="107" w:right="97"/>
              <w:rPr>
                <w:rFonts w:asciiTheme="majorHAnsi" w:hAnsiTheme="majorHAnsi" w:cs="Arial"/>
                <w:color w:val="0000FF"/>
                <w:sz w:val="20"/>
                <w:szCs w:val="18"/>
              </w:rPr>
            </w:pPr>
            <w:r w:rsidRPr="00BB4819">
              <w:rPr>
                <w:rFonts w:asciiTheme="majorHAnsi" w:hAnsiTheme="majorHAnsi" w:cs="Arial"/>
                <w:color w:val="0000FF"/>
                <w:sz w:val="20"/>
                <w:szCs w:val="18"/>
              </w:rPr>
              <w:t xml:space="preserve">For item d., contractors should provide a Staffing Allocation Plan and functional timesheets with employee time broken down by program rather than a summary reporting of total hours worked. Functional timesheets should include program-level detail such that staff hours can be charged to specific programs based on timesheets. If contractor does not use functional timesheets, a time study is </w:t>
            </w:r>
            <w:r w:rsidRPr="00BB4819">
              <w:rPr>
                <w:rFonts w:asciiTheme="majorHAnsi" w:hAnsiTheme="majorHAnsi" w:cs="Arial"/>
                <w:i/>
                <w:color w:val="0000FF"/>
                <w:sz w:val="20"/>
                <w:szCs w:val="18"/>
              </w:rPr>
              <w:t>required</w:t>
            </w:r>
            <w:r w:rsidRPr="00BB4819">
              <w:rPr>
                <w:rFonts w:asciiTheme="majorHAnsi" w:hAnsiTheme="majorHAnsi" w:cs="Arial"/>
                <w:color w:val="0000FF"/>
                <w:sz w:val="20"/>
                <w:szCs w:val="18"/>
              </w:rPr>
              <w:t xml:space="preserve">. Monitors should </w:t>
            </w:r>
            <w:r w:rsidRPr="00BB4819">
              <w:rPr>
                <w:rFonts w:asciiTheme="majorHAnsi" w:hAnsiTheme="majorHAnsi" w:cs="Arial"/>
                <w:color w:val="0000FF"/>
                <w:sz w:val="20"/>
                <w:szCs w:val="18"/>
              </w:rPr>
              <w:lastRenderedPageBreak/>
              <w:t xml:space="preserve">request a copy of the time study completed for the sampled employees. If a valid time study cannot be provided, this is a finding. </w:t>
            </w:r>
          </w:p>
          <w:p w14:paraId="608C2D47" w14:textId="77777777" w:rsidR="008D0442" w:rsidRPr="00BB4819" w:rsidRDefault="008D0442" w:rsidP="008D0442">
            <w:pPr>
              <w:widowControl w:val="0"/>
              <w:ind w:left="107" w:right="97"/>
              <w:rPr>
                <w:rFonts w:asciiTheme="majorHAnsi" w:hAnsiTheme="majorHAnsi" w:cs="Arial"/>
                <w:color w:val="0000FF"/>
                <w:sz w:val="20"/>
                <w:szCs w:val="18"/>
              </w:rPr>
            </w:pPr>
          </w:p>
          <w:p w14:paraId="7CB1E7CA" w14:textId="77777777" w:rsidR="008D0442" w:rsidRPr="00BB4819" w:rsidRDefault="008D0442" w:rsidP="008D0442">
            <w:pPr>
              <w:pStyle w:val="Title"/>
              <w:widowControl w:val="0"/>
              <w:ind w:left="107" w:right="97"/>
              <w:jc w:val="left"/>
              <w:rPr>
                <w:rFonts w:asciiTheme="majorHAnsi" w:hAnsiTheme="majorHAnsi" w:cs="Arial"/>
                <w:b w:val="0"/>
                <w:color w:val="0000FF"/>
                <w:sz w:val="20"/>
                <w:szCs w:val="18"/>
              </w:rPr>
            </w:pPr>
            <w:r w:rsidRPr="00BB4819">
              <w:rPr>
                <w:rFonts w:asciiTheme="majorHAnsi" w:hAnsiTheme="majorHAnsi" w:cs="Arial"/>
                <w:b w:val="0"/>
                <w:color w:val="0000FF"/>
                <w:sz w:val="20"/>
                <w:szCs w:val="18"/>
              </w:rPr>
              <w:t xml:space="preserve">Timesheets should be prepared monthly or more frequently, represent actual time and effort (i.e., after-the-fact, by program staff), be distributed by program or funding sources, and encompass all activities performed by employee (i.e., account for 100% of an employee’s time). For salaried staff, time studies should be conducted on a regular basis, though frequency may be based on the degree of task variability experienced by staff. Visit </w:t>
            </w:r>
            <w:hyperlink r:id="rId14" w:history="1">
              <w:r w:rsidRPr="00BB4819">
                <w:rPr>
                  <w:rStyle w:val="Hyperlink"/>
                  <w:rFonts w:asciiTheme="majorHAnsi" w:hAnsiTheme="majorHAnsi" w:cs="Arial"/>
                  <w:b w:val="0"/>
                  <w:sz w:val="20"/>
                  <w:szCs w:val="18"/>
                </w:rPr>
                <w:t>www.sfcontroller.org/nonprofits</w:t>
              </w:r>
            </w:hyperlink>
            <w:r w:rsidRPr="00BB4819">
              <w:rPr>
                <w:rFonts w:asciiTheme="majorHAnsi" w:hAnsiTheme="majorHAnsi" w:cs="Arial"/>
                <w:b w:val="0"/>
                <w:color w:val="0000FF"/>
                <w:sz w:val="20"/>
                <w:szCs w:val="18"/>
              </w:rPr>
              <w:t xml:space="preserve"> for more about timesheets and time studies. </w:t>
            </w:r>
          </w:p>
        </w:tc>
      </w:tr>
      <w:tr w:rsidR="008D0442" w:rsidRPr="00BB4819" w14:paraId="18D9F0E7" w14:textId="77777777" w:rsidTr="003726C3">
        <w:tc>
          <w:tcPr>
            <w:tcW w:w="5935" w:type="dxa"/>
            <w:tcBorders>
              <w:top w:val="single" w:sz="4" w:space="0" w:color="auto"/>
              <w:left w:val="single" w:sz="4" w:space="0" w:color="auto"/>
              <w:bottom w:val="single" w:sz="4" w:space="0" w:color="auto"/>
              <w:right w:val="single" w:sz="4" w:space="0" w:color="auto"/>
            </w:tcBorders>
            <w:noWrap/>
          </w:tcPr>
          <w:p w14:paraId="7C7E313E" w14:textId="77777777" w:rsidR="008D0442" w:rsidRPr="00BB4819" w:rsidRDefault="008D0442" w:rsidP="008D0442">
            <w:pPr>
              <w:pStyle w:val="Heading3"/>
              <w:keepNext w:val="0"/>
              <w:widowControl w:val="0"/>
              <w:ind w:left="202"/>
              <w:jc w:val="left"/>
              <w:rPr>
                <w:rFonts w:asciiTheme="majorHAnsi" w:hAnsiTheme="majorHAnsi"/>
                <w:sz w:val="22"/>
              </w:rPr>
            </w:pPr>
            <w:r w:rsidRPr="00BB4819">
              <w:rPr>
                <w:rFonts w:asciiTheme="majorHAnsi" w:hAnsiTheme="majorHAnsi"/>
                <w:sz w:val="22"/>
              </w:rPr>
              <w:lastRenderedPageBreak/>
              <w:t>3. Agency-wide Budget</w:t>
            </w:r>
          </w:p>
          <w:p w14:paraId="10340479" w14:textId="77777777" w:rsidR="008D0442" w:rsidRPr="00BB4819" w:rsidRDefault="008D0442" w:rsidP="008D0442">
            <w:pPr>
              <w:widowControl w:val="0"/>
              <w:ind w:left="180"/>
              <w:rPr>
                <w:rFonts w:asciiTheme="majorHAnsi" w:hAnsiTheme="majorHAnsi"/>
                <w:sz w:val="10"/>
              </w:rPr>
            </w:pPr>
          </w:p>
          <w:p w14:paraId="03F84C9C" w14:textId="77777777" w:rsidR="008D0442" w:rsidRPr="00BB4819" w:rsidRDefault="008D0442" w:rsidP="008D0442">
            <w:pPr>
              <w:widowControl w:val="0"/>
              <w:ind w:left="674" w:hanging="494"/>
              <w:rPr>
                <w:rFonts w:asciiTheme="majorHAnsi" w:hAnsiTheme="majorHAnsi"/>
                <w:color w:val="FF0000"/>
                <w:sz w:val="20"/>
              </w:rPr>
            </w:pPr>
            <w:r w:rsidRPr="00BB4819">
              <w:rPr>
                <w:rFonts w:asciiTheme="majorHAnsi" w:hAnsiTheme="majorHAnsi" w:cs="Arial"/>
                <w:sz w:val="20"/>
              </w:rPr>
              <w:fldChar w:fldCharType="begin">
                <w:ffData>
                  <w:name w:val=""/>
                  <w:enabled/>
                  <w:calcOnExit w:val="0"/>
                  <w:checkBox>
                    <w:sizeAuto/>
                    <w:default w:val="0"/>
                    <w:checked w:val="0"/>
                  </w:checkBox>
                </w:ffData>
              </w:fldChar>
            </w:r>
            <w:r w:rsidRPr="00BB4819">
              <w:rPr>
                <w:rFonts w:asciiTheme="majorHAnsi" w:hAnsiTheme="majorHAnsi" w:cs="Arial"/>
                <w:sz w:val="20"/>
              </w:rPr>
              <w:instrText xml:space="preserve"> FORMCHECKBOX </w:instrText>
            </w:r>
            <w:r w:rsidR="002B04BF">
              <w:rPr>
                <w:rFonts w:asciiTheme="majorHAnsi" w:hAnsiTheme="majorHAnsi" w:cs="Arial"/>
                <w:sz w:val="20"/>
              </w:rPr>
            </w:r>
            <w:r w:rsidR="002B04BF">
              <w:rPr>
                <w:rFonts w:asciiTheme="majorHAnsi" w:hAnsiTheme="majorHAnsi" w:cs="Arial"/>
                <w:sz w:val="20"/>
              </w:rPr>
              <w:fldChar w:fldCharType="separate"/>
            </w:r>
            <w:r w:rsidRPr="00BB4819">
              <w:rPr>
                <w:rFonts w:asciiTheme="majorHAnsi" w:hAnsiTheme="majorHAnsi" w:cs="Arial"/>
                <w:sz w:val="20"/>
              </w:rPr>
              <w:fldChar w:fldCharType="end"/>
            </w:r>
            <w:r w:rsidRPr="00BB4819">
              <w:rPr>
                <w:rFonts w:asciiTheme="majorHAnsi" w:hAnsiTheme="majorHAnsi"/>
              </w:rPr>
              <w:t xml:space="preserve"> </w:t>
            </w:r>
            <w:r w:rsidRPr="00BB4819">
              <w:rPr>
                <w:rFonts w:asciiTheme="majorHAnsi" w:hAnsiTheme="majorHAnsi"/>
                <w:b/>
                <w:sz w:val="20"/>
              </w:rPr>
              <w:t>g.</w:t>
            </w:r>
            <w:r w:rsidRPr="00BB4819">
              <w:rPr>
                <w:rFonts w:asciiTheme="majorHAnsi" w:hAnsiTheme="majorHAnsi"/>
                <w:sz w:val="20"/>
              </w:rPr>
              <w:t xml:space="preserve"> Includes annual cash flow projections </w:t>
            </w:r>
            <w:r w:rsidRPr="00BB4819">
              <w:rPr>
                <w:rFonts w:asciiTheme="majorHAnsi" w:hAnsiTheme="majorHAnsi"/>
                <w:color w:val="FF0000"/>
                <w:sz w:val="20"/>
              </w:rPr>
              <w:t>[</w:t>
            </w:r>
            <w:r w:rsidRPr="00BB4819">
              <w:rPr>
                <w:rFonts w:asciiTheme="majorHAnsi" w:hAnsiTheme="majorHAnsi"/>
                <w:color w:val="FF0000"/>
                <w:sz w:val="20"/>
                <w:u w:val="single"/>
              </w:rPr>
              <w:t>best practice</w:t>
            </w:r>
            <w:r w:rsidRPr="00BB4819">
              <w:rPr>
                <w:rFonts w:asciiTheme="majorHAnsi" w:hAnsiTheme="majorHAnsi"/>
                <w:color w:val="FF0000"/>
                <w:sz w:val="20"/>
              </w:rPr>
              <w:t>]</w:t>
            </w: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2A9DD" w14:textId="77777777" w:rsidR="008D0442" w:rsidRPr="00BB4819" w:rsidRDefault="008D0442" w:rsidP="008D0442">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Request and review cash flow projections and the detailed agency-wide budget (not a roll-up budget) in initial letter. Ask Contractor if there is any missing information. Budgets do not need to be by funding source, but income sections should show all revenue sources. </w:t>
            </w:r>
          </w:p>
          <w:p w14:paraId="62307BFC" w14:textId="77777777" w:rsidR="008D0442" w:rsidRPr="00BB4819" w:rsidRDefault="008D0442" w:rsidP="008D0442">
            <w:pPr>
              <w:pStyle w:val="Title"/>
              <w:widowControl w:val="0"/>
              <w:ind w:left="107" w:right="97"/>
              <w:jc w:val="left"/>
              <w:rPr>
                <w:rFonts w:asciiTheme="majorHAnsi" w:hAnsiTheme="majorHAnsi"/>
                <w:b w:val="0"/>
                <w:color w:val="0000FF"/>
                <w:sz w:val="20"/>
              </w:rPr>
            </w:pPr>
          </w:p>
          <w:p w14:paraId="2A3E8606" w14:textId="77777777" w:rsidR="008D0442" w:rsidRPr="00BB4819" w:rsidRDefault="008D0442" w:rsidP="008D0442">
            <w:pPr>
              <w:pStyle w:val="Title"/>
              <w:widowControl w:val="0"/>
              <w:ind w:left="107" w:right="97"/>
              <w:jc w:val="left"/>
              <w:rPr>
                <w:rFonts w:asciiTheme="majorHAnsi" w:hAnsiTheme="majorHAnsi"/>
                <w:b w:val="0"/>
                <w:color w:val="0000FF"/>
                <w:sz w:val="20"/>
              </w:rPr>
            </w:pPr>
          </w:p>
          <w:p w14:paraId="3BA856A4" w14:textId="77777777" w:rsidR="008D0442" w:rsidRPr="00BB4819" w:rsidRDefault="008D0442" w:rsidP="008D0442">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Item g. is a best practice and will be tracked but is not considered a finding. Basic cash flow statement should include opening cash balance, monthly revenue/expense, resulting monthly cash balance, with tracking throughout the fiscal year. Straight-line projections of cash flow are not generally considered reasonable or sufficient. To assess cash flow statements, ask Contractor about the following areas:</w:t>
            </w:r>
          </w:p>
          <w:p w14:paraId="4410AFD7" w14:textId="77777777" w:rsidR="008D0442" w:rsidRPr="00BB4819" w:rsidRDefault="008D0442" w:rsidP="008D0442">
            <w:pPr>
              <w:pStyle w:val="Title"/>
              <w:widowControl w:val="0"/>
              <w:numPr>
                <w:ilvl w:val="0"/>
                <w:numId w:val="14"/>
              </w:numPr>
              <w:ind w:right="97"/>
              <w:jc w:val="left"/>
              <w:rPr>
                <w:rFonts w:asciiTheme="majorHAnsi" w:hAnsiTheme="majorHAnsi"/>
                <w:b w:val="0"/>
                <w:color w:val="0000FF"/>
                <w:sz w:val="20"/>
              </w:rPr>
            </w:pPr>
            <w:r w:rsidRPr="00BB4819">
              <w:rPr>
                <w:rFonts w:asciiTheme="majorHAnsi" w:hAnsiTheme="majorHAnsi"/>
                <w:b w:val="0"/>
                <w:color w:val="0000FF"/>
                <w:sz w:val="20"/>
              </w:rPr>
              <w:t>Verify the date of a planned fundraising event, and the timing of expenditures and revenues associated with the event.</w:t>
            </w:r>
          </w:p>
          <w:p w14:paraId="4F3691E9" w14:textId="77777777" w:rsidR="008D0442" w:rsidRPr="00BB4819" w:rsidRDefault="008D0442" w:rsidP="008D0442">
            <w:pPr>
              <w:pStyle w:val="Title"/>
              <w:widowControl w:val="0"/>
              <w:numPr>
                <w:ilvl w:val="0"/>
                <w:numId w:val="14"/>
              </w:numPr>
              <w:ind w:right="97"/>
              <w:jc w:val="left"/>
              <w:rPr>
                <w:rFonts w:asciiTheme="majorHAnsi" w:hAnsiTheme="majorHAnsi"/>
                <w:sz w:val="24"/>
              </w:rPr>
            </w:pPr>
            <w:r w:rsidRPr="00BB4819">
              <w:rPr>
                <w:rFonts w:asciiTheme="majorHAnsi" w:hAnsiTheme="majorHAnsi"/>
                <w:b w:val="0"/>
                <w:color w:val="0000FF"/>
                <w:sz w:val="20"/>
              </w:rPr>
              <w:t xml:space="preserve">Verify that the timing of invoicing to the department matches receipt of funds projected in the cash flow budget (e.g., there can be delays in invoicing at the start of a new fiscal year). </w:t>
            </w:r>
          </w:p>
          <w:p w14:paraId="7B888A6E" w14:textId="77777777" w:rsidR="008D0442" w:rsidRPr="00BB4819" w:rsidRDefault="008D0442" w:rsidP="008D0442">
            <w:pPr>
              <w:pStyle w:val="Title"/>
              <w:widowControl w:val="0"/>
              <w:numPr>
                <w:ilvl w:val="0"/>
                <w:numId w:val="14"/>
              </w:numPr>
              <w:ind w:right="97"/>
              <w:jc w:val="left"/>
              <w:rPr>
                <w:rFonts w:asciiTheme="majorHAnsi" w:hAnsiTheme="majorHAnsi"/>
                <w:sz w:val="24"/>
              </w:rPr>
            </w:pPr>
            <w:r w:rsidRPr="00BB4819">
              <w:rPr>
                <w:rFonts w:asciiTheme="majorHAnsi" w:hAnsiTheme="majorHAnsi"/>
                <w:b w:val="0"/>
                <w:color w:val="0000FF"/>
                <w:sz w:val="20"/>
              </w:rPr>
              <w:t xml:space="preserve">At a high level, assess whether the contractor has updated prior months with actual revenue and expenditures. </w:t>
            </w:r>
          </w:p>
          <w:p w14:paraId="4033A8A7" w14:textId="77777777" w:rsidR="008D0442" w:rsidRPr="00BB4819" w:rsidRDefault="008D0442" w:rsidP="008D0442">
            <w:pPr>
              <w:pStyle w:val="Title"/>
              <w:widowControl w:val="0"/>
              <w:ind w:left="86" w:right="97"/>
              <w:jc w:val="left"/>
              <w:rPr>
                <w:rFonts w:asciiTheme="majorHAnsi" w:hAnsiTheme="majorHAnsi"/>
                <w:sz w:val="24"/>
              </w:rPr>
            </w:pPr>
            <w:r w:rsidRPr="00BB4819">
              <w:rPr>
                <w:rFonts w:asciiTheme="majorHAnsi" w:hAnsiTheme="majorHAnsi"/>
                <w:b w:val="0"/>
                <w:color w:val="0000FF"/>
                <w:sz w:val="20"/>
              </w:rPr>
              <w:t xml:space="preserve">If the contractor cannot provide reasonable explanation for these considerations, the cash flow may not meet the standard. </w:t>
            </w:r>
          </w:p>
        </w:tc>
      </w:tr>
      <w:tr w:rsidR="00AB4EAC" w:rsidRPr="00BB4819" w14:paraId="09AAB8B5" w14:textId="77777777" w:rsidTr="003726C3">
        <w:tc>
          <w:tcPr>
            <w:tcW w:w="5935" w:type="dxa"/>
            <w:tcBorders>
              <w:top w:val="single" w:sz="4" w:space="0" w:color="auto"/>
              <w:left w:val="single" w:sz="4" w:space="0" w:color="auto"/>
              <w:bottom w:val="single" w:sz="4" w:space="0" w:color="auto"/>
              <w:right w:val="single" w:sz="4" w:space="0" w:color="auto"/>
            </w:tcBorders>
            <w:noWrap/>
          </w:tcPr>
          <w:p w14:paraId="6EE6A3F3" w14:textId="77777777" w:rsidR="00AB4EAC" w:rsidRPr="00BB4819" w:rsidRDefault="00AB4EAC" w:rsidP="008D0442">
            <w:pPr>
              <w:pStyle w:val="Heading3"/>
              <w:keepNext w:val="0"/>
              <w:widowControl w:val="0"/>
              <w:ind w:left="202" w:right="45"/>
              <w:jc w:val="left"/>
              <w:rPr>
                <w:rFonts w:asciiTheme="majorHAnsi" w:hAnsiTheme="majorHAnsi"/>
                <w:sz w:val="22"/>
              </w:rPr>
            </w:pPr>
            <w:r w:rsidRPr="00BB4819">
              <w:rPr>
                <w:rFonts w:asciiTheme="majorHAnsi" w:hAnsiTheme="majorHAnsi"/>
                <w:sz w:val="22"/>
              </w:rPr>
              <w:t>7. Fiscal Policies &amp; Procedures</w:t>
            </w:r>
          </w:p>
          <w:p w14:paraId="212C9365" w14:textId="77777777" w:rsidR="00AB4EAC" w:rsidRPr="00BB4819" w:rsidRDefault="00AB4EAC" w:rsidP="008D0442">
            <w:pPr>
              <w:widowControl w:val="0"/>
              <w:ind w:left="720" w:right="45"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b.</w:t>
            </w:r>
            <w:r w:rsidRPr="00BB4819">
              <w:rPr>
                <w:rFonts w:asciiTheme="majorHAnsi" w:hAnsiTheme="majorHAnsi"/>
                <w:sz w:val="20"/>
              </w:rPr>
              <w:t xml:space="preserve"> Policies are current (updated within the past two calendar years or to reflect monitoring/audit recommendations) </w:t>
            </w:r>
            <w:r w:rsidRPr="00BB4819">
              <w:rPr>
                <w:rFonts w:asciiTheme="majorHAnsi" w:hAnsiTheme="majorHAnsi"/>
                <w:color w:val="FF0000"/>
                <w:sz w:val="20"/>
              </w:rPr>
              <w:t>[</w:t>
            </w:r>
            <w:r w:rsidRPr="00BB4819">
              <w:rPr>
                <w:rFonts w:asciiTheme="majorHAnsi" w:hAnsiTheme="majorHAnsi"/>
                <w:color w:val="FF0000"/>
                <w:sz w:val="20"/>
                <w:u w:val="single"/>
              </w:rPr>
              <w:t>best practice</w:t>
            </w:r>
            <w:r w:rsidRPr="00BB4819">
              <w:rPr>
                <w:rFonts w:asciiTheme="majorHAnsi" w:hAnsiTheme="majorHAnsi"/>
                <w:color w:val="FF0000"/>
                <w:sz w:val="20"/>
              </w:rPr>
              <w:t>]</w:t>
            </w:r>
          </w:p>
          <w:p w14:paraId="461F55BE" w14:textId="77777777" w:rsidR="00AB4EAC" w:rsidRPr="00BB4819" w:rsidRDefault="00AB4EAC" w:rsidP="008D0442">
            <w:pPr>
              <w:widowControl w:val="0"/>
              <w:ind w:left="720" w:right="45" w:hanging="577"/>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Complete (contains policies and procedures related to:</w:t>
            </w:r>
          </w:p>
          <w:p w14:paraId="3B2941E0"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Internal controls</w:t>
            </w:r>
            <w:r w:rsidRPr="00BB4819">
              <w:rPr>
                <w:rFonts w:asciiTheme="majorHAnsi" w:hAnsiTheme="majorHAnsi"/>
                <w:sz w:val="20"/>
              </w:rPr>
              <w:t xml:space="preserve"> (including safeguarding of assets, authorization of transactions, reconciliation of accounting records) [per Standard 6c.]</w:t>
            </w:r>
          </w:p>
          <w:p w14:paraId="38D0FEC6"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Financial reporting</w:t>
            </w:r>
            <w:r w:rsidRPr="00BB4819">
              <w:rPr>
                <w:rFonts w:asciiTheme="majorHAnsi" w:hAnsiTheme="majorHAnsi"/>
                <w:sz w:val="20"/>
              </w:rPr>
              <w:t xml:space="preserve"> [per Standards 6a., 6d., 9a-c.]</w:t>
            </w:r>
          </w:p>
          <w:p w14:paraId="44CAC7F3"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Accounts payable</w:t>
            </w:r>
            <w:r w:rsidRPr="00BB4819">
              <w:rPr>
                <w:rFonts w:asciiTheme="majorHAnsi" w:hAnsiTheme="majorHAnsi"/>
                <w:sz w:val="20"/>
              </w:rPr>
              <w:t xml:space="preserve"> [per Standards 1a-c.]</w:t>
            </w:r>
          </w:p>
          <w:p w14:paraId="32657CD6"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Accounts receivable</w:t>
            </w:r>
            <w:r w:rsidRPr="00BB4819">
              <w:rPr>
                <w:rFonts w:asciiTheme="majorHAnsi" w:hAnsiTheme="majorHAnsi"/>
                <w:sz w:val="20"/>
              </w:rPr>
              <w:t xml:space="preserve"> [per Standards 7d.]</w:t>
            </w:r>
          </w:p>
          <w:p w14:paraId="7A72E31F" w14:textId="77777777" w:rsidR="00AB4EAC" w:rsidRPr="00BB4819" w:rsidRDefault="00AB4EAC" w:rsidP="008D0442">
            <w:pPr>
              <w:widowControl w:val="0"/>
              <w:numPr>
                <w:ilvl w:val="0"/>
                <w:numId w:val="7"/>
              </w:numPr>
              <w:ind w:left="863" w:right="45" w:hanging="180"/>
              <w:rPr>
                <w:rFonts w:asciiTheme="majorHAnsi" w:hAnsiTheme="majorHAnsi"/>
                <w:i/>
                <w:sz w:val="20"/>
              </w:rPr>
            </w:pPr>
            <w:r w:rsidRPr="00BB4819">
              <w:rPr>
                <w:rFonts w:asciiTheme="majorHAnsi" w:hAnsiTheme="majorHAnsi"/>
                <w:sz w:val="20"/>
                <w:u w:val="single"/>
              </w:rPr>
              <w:t>Payroll</w:t>
            </w:r>
            <w:r w:rsidRPr="00BB4819">
              <w:rPr>
                <w:rFonts w:asciiTheme="majorHAnsi" w:hAnsiTheme="majorHAnsi"/>
                <w:sz w:val="20"/>
              </w:rPr>
              <w:t xml:space="preserve"> (including accounting for leave, signature </w:t>
            </w:r>
            <w:r w:rsidRPr="00BB4819">
              <w:rPr>
                <w:rFonts w:asciiTheme="majorHAnsi" w:hAnsiTheme="majorHAnsi"/>
                <w:sz w:val="20"/>
              </w:rPr>
              <w:lastRenderedPageBreak/>
              <w:t>requirements, documentation of salary levels) [per Standards 2e-f., 12c.]</w:t>
            </w:r>
          </w:p>
          <w:p w14:paraId="2480241C" w14:textId="77777777" w:rsidR="00AB4EAC" w:rsidRPr="00BB4819" w:rsidRDefault="00AB4EAC" w:rsidP="008D0442">
            <w:pPr>
              <w:widowControl w:val="0"/>
              <w:numPr>
                <w:ilvl w:val="0"/>
                <w:numId w:val="7"/>
              </w:numPr>
              <w:ind w:left="863" w:right="45" w:hanging="180"/>
              <w:rPr>
                <w:rFonts w:asciiTheme="majorHAnsi" w:hAnsiTheme="majorHAnsi"/>
                <w:i/>
                <w:sz w:val="20"/>
              </w:rPr>
            </w:pPr>
            <w:r w:rsidRPr="00BB4819">
              <w:rPr>
                <w:rFonts w:asciiTheme="majorHAnsi" w:hAnsiTheme="majorHAnsi"/>
                <w:sz w:val="20"/>
                <w:u w:val="single"/>
              </w:rPr>
              <w:t>Procurement of goods and services</w:t>
            </w:r>
            <w:r w:rsidRPr="00BB4819">
              <w:rPr>
                <w:rFonts w:asciiTheme="majorHAnsi" w:hAnsiTheme="majorHAnsi"/>
                <w:sz w:val="20"/>
              </w:rPr>
              <w:t xml:space="preserve"> [per 1e-g., 11a-c.] (policy covers process for entering into agreements with fiscally sponsored programs)</w:t>
            </w:r>
          </w:p>
          <w:p w14:paraId="62F605C9" w14:textId="77777777" w:rsidR="00AB4EAC" w:rsidRPr="00BB4819" w:rsidRDefault="00AB4EAC" w:rsidP="008D0442">
            <w:pPr>
              <w:widowControl w:val="0"/>
              <w:numPr>
                <w:ilvl w:val="0"/>
                <w:numId w:val="7"/>
              </w:numPr>
              <w:ind w:left="863" w:right="45" w:hanging="180"/>
              <w:rPr>
                <w:rFonts w:asciiTheme="majorHAnsi" w:hAnsiTheme="majorHAnsi"/>
                <w:sz w:val="20"/>
                <w:u w:val="single"/>
              </w:rPr>
            </w:pPr>
            <w:r w:rsidRPr="00BB4819">
              <w:rPr>
                <w:rFonts w:asciiTheme="majorHAnsi" w:hAnsiTheme="majorHAnsi"/>
                <w:sz w:val="20"/>
                <w:u w:val="single"/>
              </w:rPr>
              <w:t xml:space="preserve">Conflict of Interest </w:t>
            </w:r>
            <w:r w:rsidRPr="00BB4819">
              <w:rPr>
                <w:rFonts w:asciiTheme="majorHAnsi" w:hAnsiTheme="majorHAnsi"/>
                <w:color w:val="FF0000"/>
                <w:sz w:val="20"/>
                <w:u w:val="single"/>
              </w:rPr>
              <w:t>[pilot]</w:t>
            </w:r>
          </w:p>
          <w:p w14:paraId="1348D207"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 xml:space="preserve">Subcontracts and Monitoring [per Category 11] </w:t>
            </w:r>
            <w:r w:rsidRPr="00BB4819">
              <w:rPr>
                <w:rFonts w:asciiTheme="majorHAnsi" w:hAnsiTheme="majorHAnsi"/>
                <w:color w:val="FF0000"/>
                <w:sz w:val="20"/>
                <w:u w:val="single"/>
              </w:rPr>
              <w:t>[pilot]</w:t>
            </w:r>
          </w:p>
          <w:p w14:paraId="6BAE207F" w14:textId="77777777" w:rsidR="00AB4EAC" w:rsidRPr="00BB4819" w:rsidRDefault="00AB4EAC" w:rsidP="008D0442">
            <w:pPr>
              <w:widowControl w:val="0"/>
              <w:numPr>
                <w:ilvl w:val="0"/>
                <w:numId w:val="7"/>
              </w:numPr>
              <w:ind w:left="863" w:right="45" w:hanging="180"/>
              <w:rPr>
                <w:rFonts w:asciiTheme="majorHAnsi" w:hAnsiTheme="majorHAnsi"/>
                <w:sz w:val="20"/>
              </w:rPr>
            </w:pPr>
            <w:r w:rsidRPr="00BB4819">
              <w:rPr>
                <w:rFonts w:asciiTheme="majorHAnsi" w:hAnsiTheme="majorHAnsi"/>
                <w:sz w:val="20"/>
                <w:u w:val="single"/>
              </w:rPr>
              <w:t xml:space="preserve">Record Retention </w:t>
            </w:r>
            <w:r w:rsidRPr="00BB4819">
              <w:rPr>
                <w:rFonts w:asciiTheme="majorHAnsi" w:hAnsiTheme="majorHAnsi"/>
                <w:color w:val="FF0000"/>
                <w:sz w:val="20"/>
                <w:u w:val="single"/>
              </w:rPr>
              <w:t>[pilot]</w:t>
            </w:r>
          </w:p>
          <w:p w14:paraId="12218CB2" w14:textId="77777777" w:rsidR="00AB4EAC" w:rsidRPr="00BB4819" w:rsidRDefault="00AB4EAC" w:rsidP="008D0442">
            <w:pPr>
              <w:widowControl w:val="0"/>
              <w:ind w:left="720" w:right="45" w:hanging="577"/>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d.</w:t>
            </w:r>
            <w:r w:rsidRPr="00BB4819">
              <w:rPr>
                <w:rFonts w:asciiTheme="majorHAnsi" w:hAnsiTheme="majorHAnsi"/>
                <w:sz w:val="20"/>
              </w:rPr>
              <w:t xml:space="preserve"> Implementation of policies and procedures demonstrates appropriate </w:t>
            </w:r>
            <w:r w:rsidRPr="00BB4819">
              <w:rPr>
                <w:rFonts w:asciiTheme="majorHAnsi" w:hAnsiTheme="majorHAnsi"/>
                <w:sz w:val="20"/>
                <w:u w:val="single"/>
              </w:rPr>
              <w:t>internal controls</w:t>
            </w:r>
            <w:r w:rsidRPr="00BB4819">
              <w:rPr>
                <w:rFonts w:asciiTheme="majorHAnsi" w:hAnsiTheme="majorHAnsi"/>
                <w:sz w:val="20"/>
              </w:rPr>
              <w:t>, including segregation of duties</w:t>
            </w:r>
          </w:p>
          <w:p w14:paraId="540AC62C" w14:textId="77777777" w:rsidR="00AB4EAC" w:rsidRPr="00BB4819" w:rsidRDefault="00AB4EAC" w:rsidP="008D0442">
            <w:pPr>
              <w:widowControl w:val="0"/>
              <w:ind w:left="706" w:right="45" w:hanging="508"/>
              <w:rPr>
                <w:rFonts w:asciiTheme="majorHAnsi" w:hAnsiTheme="majorHAnsi"/>
                <w:sz w:val="20"/>
              </w:rPr>
            </w:pP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F3326" w14:textId="77777777" w:rsidR="00AB4EAC" w:rsidRPr="00BB4819" w:rsidRDefault="00AB4EAC" w:rsidP="008D0442">
            <w:pPr>
              <w:pStyle w:val="Title"/>
              <w:widowControl w:val="0"/>
              <w:ind w:left="58" w:right="97"/>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Items a-b.: Policies must be reviewed when leadership changes (standard), and should be assessed every two years (best practice), even if no changes are necessary. Agencies can meet the standard by creating a version history to show reviews occurred and when policies were last updated. If the contractor does not meet the standard or best practice, </w:t>
            </w:r>
            <w:r w:rsidRPr="00BB4819">
              <w:rPr>
                <w:rFonts w:asciiTheme="majorHAnsi" w:hAnsiTheme="majorHAnsi"/>
                <w:b w:val="0"/>
                <w:color w:val="0000FF"/>
                <w:sz w:val="20"/>
                <w:u w:val="single"/>
              </w:rPr>
              <w:t>document the date when the Fiscal Policies and Procedures were last updated in the Monitoring Report Letter</w:t>
            </w:r>
            <w:r w:rsidRPr="00BB4819">
              <w:rPr>
                <w:rFonts w:asciiTheme="majorHAnsi" w:hAnsiTheme="majorHAnsi"/>
                <w:b w:val="0"/>
                <w:color w:val="0000FF"/>
                <w:sz w:val="20"/>
              </w:rPr>
              <w:t xml:space="preserve">. </w:t>
            </w:r>
          </w:p>
          <w:p w14:paraId="43FA1245" w14:textId="77777777" w:rsidR="00AB4EAC" w:rsidRPr="00BB4819" w:rsidRDefault="00AB4EAC" w:rsidP="008D0442">
            <w:pPr>
              <w:pStyle w:val="Title"/>
              <w:widowControl w:val="0"/>
              <w:ind w:left="58" w:right="97"/>
              <w:jc w:val="left"/>
              <w:rPr>
                <w:rFonts w:asciiTheme="majorHAnsi" w:hAnsiTheme="majorHAnsi"/>
                <w:b w:val="0"/>
                <w:color w:val="0000FF"/>
                <w:sz w:val="20"/>
              </w:rPr>
            </w:pPr>
          </w:p>
          <w:p w14:paraId="6B9BB642" w14:textId="77777777" w:rsidR="00AB4EAC" w:rsidRPr="00BB4819" w:rsidRDefault="00AB4EAC" w:rsidP="008D0442">
            <w:pPr>
              <w:pStyle w:val="Title"/>
              <w:widowControl w:val="0"/>
              <w:ind w:left="58" w:right="97"/>
              <w:jc w:val="left"/>
              <w:rPr>
                <w:rFonts w:asciiTheme="majorHAnsi" w:hAnsiTheme="majorHAnsi"/>
                <w:b w:val="0"/>
                <w:color w:val="0000FF"/>
                <w:sz w:val="20"/>
              </w:rPr>
            </w:pPr>
            <w:r w:rsidRPr="00BB4819">
              <w:rPr>
                <w:rFonts w:asciiTheme="majorHAnsi" w:hAnsiTheme="majorHAnsi"/>
                <w:b w:val="0"/>
                <w:color w:val="0000FF"/>
                <w:sz w:val="20"/>
              </w:rPr>
              <w:t xml:space="preserve">Item c.: The document should address ALL items in the list with sufficient detail to be actionable, and should be specific to the agency, not generic. Cross-reference the manual to the specific standards listed in item c. to ensure actions match written procedures, per item d. </w:t>
            </w:r>
          </w:p>
          <w:p w14:paraId="4FABEFF8" w14:textId="77777777" w:rsidR="00AB4EAC" w:rsidRPr="00BB4819" w:rsidRDefault="00AB4EAC" w:rsidP="008D0442">
            <w:pPr>
              <w:pStyle w:val="Title"/>
              <w:widowControl w:val="0"/>
              <w:ind w:left="58" w:right="97"/>
              <w:jc w:val="left"/>
              <w:rPr>
                <w:rFonts w:asciiTheme="majorHAnsi" w:hAnsiTheme="majorHAnsi"/>
                <w:b w:val="0"/>
                <w:color w:val="0000FF"/>
                <w:sz w:val="20"/>
              </w:rPr>
            </w:pPr>
          </w:p>
          <w:p w14:paraId="1221EFD0" w14:textId="74E16107" w:rsidR="00AB4EAC" w:rsidRPr="00BB4819" w:rsidRDefault="00AB4EAC" w:rsidP="008D0442">
            <w:pPr>
              <w:pStyle w:val="Title"/>
              <w:widowControl w:val="0"/>
              <w:ind w:left="58" w:right="97"/>
              <w:jc w:val="left"/>
              <w:rPr>
                <w:rFonts w:asciiTheme="majorHAnsi" w:hAnsiTheme="majorHAnsi"/>
                <w:b w:val="0"/>
                <w:color w:val="0000FF"/>
                <w:sz w:val="20"/>
              </w:rPr>
            </w:pPr>
            <w:r w:rsidRPr="00BB4819">
              <w:rPr>
                <w:rFonts w:asciiTheme="majorHAnsi" w:hAnsiTheme="majorHAnsi"/>
                <w:b w:val="0"/>
                <w:color w:val="0000FF"/>
                <w:sz w:val="20"/>
              </w:rPr>
              <w:lastRenderedPageBreak/>
              <w:t>Item c.  As of FY20-21 these policies are standards</w:t>
            </w:r>
          </w:p>
          <w:p w14:paraId="3AF9B58F" w14:textId="77777777" w:rsidR="00AB4EAC" w:rsidRPr="00BB4819" w:rsidRDefault="00AB4EAC" w:rsidP="008D0442">
            <w:pPr>
              <w:pStyle w:val="Title"/>
              <w:widowControl w:val="0"/>
              <w:ind w:left="58" w:right="97"/>
              <w:jc w:val="left"/>
              <w:rPr>
                <w:rFonts w:asciiTheme="majorHAnsi" w:hAnsiTheme="majorHAnsi"/>
                <w:b w:val="0"/>
                <w:color w:val="0000FF"/>
                <w:sz w:val="20"/>
              </w:rPr>
            </w:pPr>
          </w:p>
          <w:p w14:paraId="18B7153B" w14:textId="77777777" w:rsidR="00AB4EAC" w:rsidRPr="00BB4819" w:rsidRDefault="00AB4EAC" w:rsidP="008D0442">
            <w:pPr>
              <w:pStyle w:val="Title"/>
              <w:widowControl w:val="0"/>
              <w:ind w:left="58" w:right="97"/>
              <w:jc w:val="left"/>
              <w:rPr>
                <w:rFonts w:asciiTheme="majorHAnsi" w:hAnsiTheme="majorHAnsi"/>
                <w:b w:val="0"/>
                <w:color w:val="0000FF"/>
                <w:sz w:val="20"/>
              </w:rPr>
            </w:pPr>
            <w:r w:rsidRPr="00BB4819">
              <w:rPr>
                <w:rFonts w:asciiTheme="majorHAnsi" w:hAnsiTheme="majorHAnsi"/>
                <w:b w:val="0"/>
                <w:color w:val="0000FF"/>
                <w:sz w:val="20"/>
              </w:rPr>
              <w:t xml:space="preserve">Item d.: Actual implementation may vary based on internal operations. The following are examples of reasonable practices, and monitors should test whether each agency’s policies are reasonable and implemented consistently. </w:t>
            </w:r>
          </w:p>
          <w:p w14:paraId="42B62996" w14:textId="77777777" w:rsidR="00AB4EAC" w:rsidRPr="00BB4819" w:rsidRDefault="00AB4EAC" w:rsidP="008D0442">
            <w:pPr>
              <w:pStyle w:val="Title"/>
              <w:widowControl w:val="0"/>
              <w:numPr>
                <w:ilvl w:val="0"/>
                <w:numId w:val="8"/>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Disbursements are made by pre-numbered checks or through a secure electronic system [test: check register or e-check register]</w:t>
            </w:r>
          </w:p>
          <w:p w14:paraId="61663F53" w14:textId="77777777" w:rsidR="00AB4EAC" w:rsidRPr="00BB4819" w:rsidRDefault="00AB4EAC" w:rsidP="008D0442">
            <w:pPr>
              <w:pStyle w:val="Title"/>
              <w:widowControl w:val="0"/>
              <w:numPr>
                <w:ilvl w:val="0"/>
                <w:numId w:val="8"/>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Expenses are pre-approved [test: signed approval forms]</w:t>
            </w:r>
          </w:p>
          <w:p w14:paraId="2A983935" w14:textId="77777777" w:rsidR="00AB4EAC" w:rsidRPr="00BB4819" w:rsidRDefault="00AB4EAC" w:rsidP="008D0442">
            <w:pPr>
              <w:pStyle w:val="Title"/>
              <w:widowControl w:val="0"/>
              <w:numPr>
                <w:ilvl w:val="0"/>
                <w:numId w:val="8"/>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Someone prepares a daily list of all cash and checks immediately upon receipt [test: ledger/list]</w:t>
            </w:r>
          </w:p>
          <w:p w14:paraId="2CD768DE" w14:textId="77777777" w:rsidR="00AB4EAC" w:rsidRPr="00BB4819" w:rsidRDefault="00AB4EAC" w:rsidP="008D0442">
            <w:pPr>
              <w:pStyle w:val="Title"/>
              <w:widowControl w:val="0"/>
              <w:numPr>
                <w:ilvl w:val="0"/>
                <w:numId w:val="8"/>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Someone performs spot-checks of fiscal practices to test policies are being followed</w:t>
            </w:r>
          </w:p>
          <w:p w14:paraId="5EDED27B" w14:textId="77777777" w:rsidR="00AB4EAC" w:rsidRPr="00BB4819" w:rsidRDefault="00AB4EAC" w:rsidP="008D0442">
            <w:pPr>
              <w:pStyle w:val="Title"/>
              <w:widowControl w:val="0"/>
              <w:numPr>
                <w:ilvl w:val="0"/>
                <w:numId w:val="9"/>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Bank statements are opened/reviewed by staff or board member who does not have accounting responsibilities [test: bank statement showing address]</w:t>
            </w:r>
          </w:p>
          <w:p w14:paraId="253D9D9D" w14:textId="77777777" w:rsidR="00AB4EAC" w:rsidRPr="00BB4819" w:rsidRDefault="00AB4EAC" w:rsidP="008D0442">
            <w:pPr>
              <w:pStyle w:val="Title"/>
              <w:widowControl w:val="0"/>
              <w:numPr>
                <w:ilvl w:val="0"/>
                <w:numId w:val="9"/>
              </w:numPr>
              <w:ind w:left="616" w:right="97" w:hanging="235"/>
              <w:jc w:val="left"/>
              <w:rPr>
                <w:rFonts w:asciiTheme="majorHAnsi" w:hAnsiTheme="majorHAnsi"/>
                <w:b w:val="0"/>
                <w:color w:val="0000FF"/>
                <w:sz w:val="20"/>
              </w:rPr>
            </w:pPr>
            <w:r w:rsidRPr="00BB4819">
              <w:rPr>
                <w:rFonts w:asciiTheme="majorHAnsi" w:hAnsiTheme="majorHAnsi"/>
                <w:b w:val="0"/>
                <w:color w:val="0000FF"/>
                <w:sz w:val="20"/>
              </w:rPr>
              <w:t xml:space="preserve">Two people count all cash, and/or unannounced counts of petty cash are made by someone other than the fund custodian [test: signed cash counting forms] </w:t>
            </w:r>
          </w:p>
          <w:p w14:paraId="47D45D36" w14:textId="77777777" w:rsidR="00AB4EAC" w:rsidRPr="00BB4819" w:rsidRDefault="00AB4EAC" w:rsidP="008D0442">
            <w:pPr>
              <w:pStyle w:val="Title"/>
              <w:widowControl w:val="0"/>
              <w:numPr>
                <w:ilvl w:val="0"/>
                <w:numId w:val="9"/>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 xml:space="preserve">Checks over threshold amount (e.g., $500) are signed by two staff [test: canceled checks] </w:t>
            </w:r>
          </w:p>
          <w:p w14:paraId="3908BDE7" w14:textId="77777777" w:rsidR="00AB4EAC" w:rsidRPr="00BB4819" w:rsidRDefault="00AB4EAC" w:rsidP="008D0442">
            <w:pPr>
              <w:pStyle w:val="Title"/>
              <w:widowControl w:val="0"/>
              <w:numPr>
                <w:ilvl w:val="0"/>
                <w:numId w:val="9"/>
              </w:numPr>
              <w:ind w:left="598" w:right="97" w:hanging="217"/>
              <w:jc w:val="left"/>
              <w:rPr>
                <w:rFonts w:asciiTheme="majorHAnsi" w:hAnsiTheme="majorHAnsi"/>
                <w:b w:val="0"/>
                <w:color w:val="0000FF"/>
                <w:sz w:val="20"/>
              </w:rPr>
            </w:pPr>
            <w:r w:rsidRPr="00BB4819">
              <w:rPr>
                <w:rFonts w:asciiTheme="majorHAnsi" w:hAnsiTheme="majorHAnsi"/>
                <w:b w:val="0"/>
                <w:color w:val="0000FF"/>
                <w:sz w:val="20"/>
              </w:rPr>
              <w:t>Agency follows its own (and funders’) policies for timely invoicing</w:t>
            </w:r>
          </w:p>
          <w:p w14:paraId="05F10072" w14:textId="1F6A263B" w:rsidR="00AB4EAC" w:rsidRPr="00BB4819" w:rsidRDefault="00AB4EAC" w:rsidP="00AB4EAC">
            <w:pPr>
              <w:pStyle w:val="Title"/>
              <w:widowControl w:val="0"/>
              <w:ind w:left="107"/>
              <w:jc w:val="left"/>
              <w:rPr>
                <w:rFonts w:asciiTheme="majorHAnsi" w:hAnsiTheme="majorHAnsi"/>
                <w:b w:val="0"/>
                <w:bCs w:val="0"/>
                <w:color w:val="0000FF"/>
                <w:sz w:val="20"/>
              </w:rPr>
            </w:pPr>
            <w:r w:rsidRPr="00BB4819">
              <w:rPr>
                <w:rFonts w:asciiTheme="majorHAnsi" w:hAnsiTheme="majorHAnsi"/>
                <w:b w:val="0"/>
                <w:color w:val="0000FF"/>
                <w:sz w:val="20"/>
              </w:rPr>
              <w:t>Agency conducts a biannual equipment inventory [per federal requirements, if applicable]</w:t>
            </w:r>
          </w:p>
        </w:tc>
      </w:tr>
      <w:tr w:rsidR="00AB4EAC" w:rsidRPr="00BB4819" w14:paraId="1780733D" w14:textId="77777777" w:rsidTr="003726C3">
        <w:tc>
          <w:tcPr>
            <w:tcW w:w="5935" w:type="dxa"/>
            <w:tcBorders>
              <w:top w:val="single" w:sz="4" w:space="0" w:color="auto"/>
              <w:left w:val="single" w:sz="4" w:space="0" w:color="auto"/>
              <w:bottom w:val="single" w:sz="4" w:space="0" w:color="auto"/>
              <w:right w:val="single" w:sz="4" w:space="0" w:color="auto"/>
            </w:tcBorders>
            <w:noWrap/>
          </w:tcPr>
          <w:p w14:paraId="46495AB5" w14:textId="77777777" w:rsidR="00AB4EAC" w:rsidRPr="00BB4819" w:rsidRDefault="00AB4EAC" w:rsidP="008D0442">
            <w:pPr>
              <w:pStyle w:val="BodyText"/>
              <w:widowControl w:val="0"/>
              <w:ind w:left="187" w:right="79"/>
              <w:rPr>
                <w:rFonts w:asciiTheme="majorHAnsi" w:hAnsiTheme="majorHAnsi"/>
                <w:b/>
              </w:rPr>
            </w:pPr>
            <w:r w:rsidRPr="00BB4819">
              <w:rPr>
                <w:rFonts w:asciiTheme="majorHAnsi" w:hAnsiTheme="majorHAnsi"/>
                <w:b/>
              </w:rPr>
              <w:lastRenderedPageBreak/>
              <w:t>9.  Board Oversight</w:t>
            </w:r>
          </w:p>
          <w:p w14:paraId="0729B137" w14:textId="77777777" w:rsidR="00AB4EAC" w:rsidRPr="00BB4819" w:rsidRDefault="00AB4EAC" w:rsidP="008D0442">
            <w:pPr>
              <w:widowControl w:val="0"/>
              <w:spacing w:line="264" w:lineRule="auto"/>
              <w:ind w:left="692" w:right="79" w:hanging="540"/>
              <w:rPr>
                <w:rFonts w:asciiTheme="majorHAnsi" w:hAnsiTheme="majorHAnsi"/>
                <w:b/>
                <w:sz w:val="20"/>
              </w:rPr>
            </w:pPr>
            <w:r w:rsidRPr="00BB4819">
              <w:rPr>
                <w:rFonts w:asciiTheme="majorHAnsi" w:hAnsiTheme="majorHAnsi"/>
                <w:b/>
                <w:sz w:val="20"/>
              </w:rPr>
              <w:t>Compliance Standards:</w:t>
            </w:r>
          </w:p>
          <w:p w14:paraId="65804E30" w14:textId="77777777" w:rsidR="00AB4EAC" w:rsidRPr="00BB4819" w:rsidRDefault="00AB4EAC" w:rsidP="008D0442">
            <w:pPr>
              <w:pStyle w:val="BodyText"/>
              <w:widowControl w:val="0"/>
              <w:spacing w:line="264" w:lineRule="auto"/>
              <w:ind w:left="692" w:right="79" w:hanging="540"/>
              <w:rPr>
                <w:rFonts w:asciiTheme="majorHAnsi" w:hAnsiTheme="majorHAnsi"/>
                <w:sz w:val="20"/>
              </w:rPr>
            </w:pPr>
            <w:r w:rsidRPr="00BB4819">
              <w:rPr>
                <w:rFonts w:asciiTheme="majorHAnsi" w:hAnsiTheme="majorHAnsi"/>
                <w:sz w:val="20"/>
              </w:rPr>
              <w:t xml:space="preserve"> </w:t>
            </w:r>
            <w:r w:rsidRPr="00BB4819">
              <w:rPr>
                <w:rFonts w:asciiTheme="majorHAnsi" w:hAnsiTheme="majorHAnsi"/>
                <w:sz w:val="20"/>
              </w:rPr>
              <w:fldChar w:fldCharType="begin">
                <w:ffData>
                  <w:name w:val="Check1"/>
                  <w:enabled/>
                  <w:calcOnExit w:val="0"/>
                  <w:checkBox>
                    <w:sizeAuto/>
                    <w:default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d.</w:t>
            </w:r>
            <w:r w:rsidRPr="00BB4819">
              <w:rPr>
                <w:rFonts w:asciiTheme="majorHAnsi" w:hAnsiTheme="majorHAnsi"/>
                <w:sz w:val="20"/>
              </w:rPr>
              <w:t xml:space="preserve"> Minutes show that if a paid City employee or City commission member is on the Board, he or she did not vote on items related to City contracts with their affiliated City department (excluding vote on Agency-Wide Budget)</w:t>
            </w:r>
          </w:p>
          <w:p w14:paraId="06448505" w14:textId="77777777" w:rsidR="00AB4EAC" w:rsidRPr="00BB4819" w:rsidRDefault="00AB4EAC" w:rsidP="008D0442">
            <w:pPr>
              <w:pStyle w:val="BodyText"/>
              <w:widowControl w:val="0"/>
              <w:spacing w:line="264" w:lineRule="auto"/>
              <w:ind w:left="692" w:right="79"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e.</w:t>
            </w:r>
            <w:r w:rsidRPr="00BB4819">
              <w:rPr>
                <w:rFonts w:asciiTheme="majorHAnsi" w:hAnsiTheme="majorHAnsi"/>
                <w:sz w:val="20"/>
              </w:rPr>
              <w:t xml:space="preserve"> If a paid City employee or City commission member is on the Board, Contractor provides documentation showing that board member signed a Conflict of Interest Policy</w:t>
            </w:r>
          </w:p>
          <w:p w14:paraId="0DAFD4C8" w14:textId="77777777" w:rsidR="00AB4EAC" w:rsidRPr="00BB4819" w:rsidRDefault="00AB4EAC" w:rsidP="008D0442">
            <w:pPr>
              <w:pStyle w:val="BodyText"/>
              <w:widowControl w:val="0"/>
              <w:spacing w:line="264" w:lineRule="auto"/>
              <w:ind w:left="692" w:right="79" w:hanging="540"/>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f. </w:t>
            </w:r>
            <w:r w:rsidRPr="00BB4819">
              <w:rPr>
                <w:rFonts w:asciiTheme="majorHAnsi" w:hAnsiTheme="majorHAnsi"/>
                <w:sz w:val="20"/>
              </w:rPr>
              <w:t xml:space="preserve">Minutes show that if the Executive Director is a member of the Board, s/he does not vote on his or her compensation </w:t>
            </w:r>
          </w:p>
          <w:p w14:paraId="64C82398" w14:textId="2D82A678" w:rsidR="00AB4EAC" w:rsidRPr="00BB4819" w:rsidRDefault="00AB4EAC" w:rsidP="008D0442">
            <w:pPr>
              <w:pStyle w:val="Title"/>
              <w:widowControl w:val="0"/>
              <w:ind w:left="38" w:right="97"/>
              <w:jc w:val="left"/>
              <w:rPr>
                <w:rFonts w:asciiTheme="majorHAnsi" w:hAnsiTheme="majorHAnsi"/>
                <w:sz w:val="22"/>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val="0"/>
                <w:sz w:val="20"/>
              </w:rPr>
              <w:t xml:space="preserve">g. </w:t>
            </w:r>
            <w:r w:rsidRPr="00BB4819">
              <w:rPr>
                <w:rFonts w:asciiTheme="majorHAnsi" w:hAnsiTheme="majorHAnsi"/>
                <w:sz w:val="20"/>
              </w:rPr>
              <w:t>Board conducts a performance review of the Executive Director annually</w:t>
            </w: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C95AD" w14:textId="77777777" w:rsidR="00AB4EAC" w:rsidRPr="00BB4819" w:rsidRDefault="00AB4EAC" w:rsidP="008D0442">
            <w:pPr>
              <w:widowControl w:val="0"/>
              <w:ind w:left="73" w:right="69"/>
              <w:rPr>
                <w:rFonts w:asciiTheme="majorHAnsi" w:hAnsiTheme="majorHAnsi"/>
                <w:color w:val="0000FF"/>
                <w:sz w:val="20"/>
              </w:rPr>
            </w:pPr>
            <w:r w:rsidRPr="00BB4819">
              <w:rPr>
                <w:rFonts w:asciiTheme="majorHAnsi" w:hAnsiTheme="majorHAnsi"/>
                <w:color w:val="0000FF"/>
                <w:sz w:val="20"/>
              </w:rPr>
              <w:t xml:space="preserve">Board minutes will be reviewed to assess both Fiscal and Compliance standards. Board minutes may also be used in Category 10. Public Access (below), as needed. The monitoring letter should indicate that board meeting minutes will be used to assess these standards so that the contractor can pull the appropriate meeting minutes in advance.  </w:t>
            </w:r>
          </w:p>
          <w:p w14:paraId="6DE6D21B" w14:textId="77777777" w:rsidR="00AB4EAC" w:rsidRPr="00BB4819" w:rsidRDefault="00AB4EAC" w:rsidP="008D0442">
            <w:pPr>
              <w:widowControl w:val="0"/>
              <w:ind w:left="73" w:right="69"/>
              <w:rPr>
                <w:rFonts w:asciiTheme="majorHAnsi" w:hAnsiTheme="majorHAnsi"/>
                <w:color w:val="0000FF"/>
                <w:sz w:val="20"/>
              </w:rPr>
            </w:pPr>
          </w:p>
          <w:p w14:paraId="7C1046FE" w14:textId="4B1741DB" w:rsidR="00AB4EAC" w:rsidRPr="00BB4819" w:rsidRDefault="00AB4EAC" w:rsidP="008D0442">
            <w:pPr>
              <w:pStyle w:val="Title"/>
              <w:widowControl w:val="0"/>
              <w:numPr>
                <w:ilvl w:val="0"/>
                <w:numId w:val="9"/>
              </w:numPr>
              <w:ind w:left="616" w:right="97" w:hanging="235"/>
              <w:jc w:val="left"/>
              <w:rPr>
                <w:rFonts w:asciiTheme="majorHAnsi" w:hAnsiTheme="majorHAnsi"/>
                <w:b w:val="0"/>
                <w:color w:val="0000FF"/>
                <w:sz w:val="20"/>
              </w:rPr>
            </w:pPr>
            <w:r w:rsidRPr="00BB4819">
              <w:rPr>
                <w:rFonts w:asciiTheme="majorHAnsi" w:hAnsiTheme="majorHAnsi"/>
                <w:color w:val="0000FF"/>
                <w:sz w:val="20"/>
              </w:rPr>
              <w:t xml:space="preserve">Items d-e.: Request copy of Board Roster to verify membership of City staff members or commissioners. If a board member is also a City staff member or commission, to meet the standard, the individual should have signed or there is documentation that s/he agreed to a Conflict of Interest Policy. The policy may be stand-alone or part of a broader “board manual” or agreement as long as guidelines addressing conflicts of interest for board members are included. </w:t>
            </w:r>
          </w:p>
        </w:tc>
      </w:tr>
      <w:tr w:rsidR="00AB4EAC" w:rsidRPr="00BB4819" w14:paraId="3845C391" w14:textId="77777777" w:rsidTr="003726C3">
        <w:tc>
          <w:tcPr>
            <w:tcW w:w="5935" w:type="dxa"/>
            <w:tcBorders>
              <w:top w:val="single" w:sz="4" w:space="0" w:color="auto"/>
              <w:left w:val="single" w:sz="4" w:space="0" w:color="auto"/>
              <w:bottom w:val="single" w:sz="4" w:space="0" w:color="auto"/>
              <w:right w:val="single" w:sz="4" w:space="0" w:color="auto"/>
            </w:tcBorders>
            <w:noWrap/>
          </w:tcPr>
          <w:p w14:paraId="60ECC761" w14:textId="77777777" w:rsidR="00AB4EAC" w:rsidRPr="00BB4819" w:rsidRDefault="00AB4EAC" w:rsidP="008D0442">
            <w:pPr>
              <w:pStyle w:val="Heading3"/>
              <w:keepNext w:val="0"/>
              <w:widowControl w:val="0"/>
              <w:ind w:left="648" w:hanging="461"/>
              <w:jc w:val="left"/>
              <w:rPr>
                <w:rFonts w:asciiTheme="majorHAnsi" w:hAnsiTheme="majorHAnsi"/>
                <w:sz w:val="22"/>
              </w:rPr>
            </w:pPr>
            <w:r w:rsidRPr="00BB4819">
              <w:rPr>
                <w:rFonts w:asciiTheme="majorHAnsi" w:hAnsiTheme="majorHAnsi"/>
                <w:sz w:val="22"/>
              </w:rPr>
              <w:t>11.</w:t>
            </w:r>
            <w:r w:rsidRPr="00BB4819">
              <w:rPr>
                <w:rFonts w:asciiTheme="majorHAnsi" w:hAnsiTheme="majorHAnsi"/>
                <w:b w:val="0"/>
                <w:sz w:val="22"/>
              </w:rPr>
              <w:t xml:space="preserve"> </w:t>
            </w:r>
            <w:r w:rsidRPr="00BB4819">
              <w:rPr>
                <w:rFonts w:asciiTheme="majorHAnsi" w:hAnsiTheme="majorHAnsi"/>
                <w:sz w:val="22"/>
              </w:rPr>
              <w:t xml:space="preserve">Subcontracts </w:t>
            </w:r>
            <w:r w:rsidRPr="00BB4819">
              <w:rPr>
                <w:rFonts w:asciiTheme="majorHAnsi" w:hAnsiTheme="majorHAnsi"/>
              </w:rPr>
              <w:t>(including fiscal sponsorship &amp; fiscal intermediaries)</w:t>
            </w:r>
          </w:p>
          <w:p w14:paraId="76A9CEE5" w14:textId="77777777" w:rsidR="00AB4EAC" w:rsidRPr="00BB4819" w:rsidRDefault="00AB4EAC" w:rsidP="008D0442">
            <w:pPr>
              <w:widowControl w:val="0"/>
              <w:ind w:left="692" w:hanging="512"/>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Documentation that procurement procedures (and/or the process for entering into legal agreements) in the Contractor’s fiscal policies and procedures were followed by Contractor to select subcontractors (if applicable)</w:t>
            </w:r>
          </w:p>
          <w:p w14:paraId="6B730E4A" w14:textId="77777777" w:rsidR="00AB4EAC" w:rsidRPr="00BB4819" w:rsidRDefault="00AB4EAC" w:rsidP="008D0442">
            <w:pPr>
              <w:widowControl w:val="0"/>
              <w:ind w:left="692" w:hanging="512"/>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 xml:space="preserve">Legally binding agreements between Contractor and subcontractors are valid and current, and include scope of </w:t>
            </w:r>
            <w:r w:rsidRPr="00BB4819">
              <w:rPr>
                <w:rFonts w:asciiTheme="majorHAnsi" w:hAnsiTheme="majorHAnsi"/>
                <w:sz w:val="20"/>
              </w:rPr>
              <w:lastRenderedPageBreak/>
              <w:t>work/deliverables</w:t>
            </w:r>
          </w:p>
          <w:p w14:paraId="37F82AB0" w14:textId="77777777" w:rsidR="00AB4EAC" w:rsidRPr="00BB4819" w:rsidRDefault="00AB4EAC" w:rsidP="008D0442">
            <w:pPr>
              <w:widowControl w:val="0"/>
              <w:ind w:left="692" w:hanging="512"/>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Documentation that the Contractor follows its policy related to regularly monitoring fiscal and programmatic performance of subcontractors providing direct services to clients, including monitoring of invoices (e.g., validating receipts)</w:t>
            </w:r>
          </w:p>
          <w:p w14:paraId="468A7AE1" w14:textId="77777777" w:rsidR="00AB4EAC" w:rsidRPr="00BB4819" w:rsidRDefault="00AB4EAC" w:rsidP="008D0442">
            <w:pPr>
              <w:widowControl w:val="0"/>
              <w:ind w:left="692" w:hanging="512"/>
              <w:rPr>
                <w:rFonts w:asciiTheme="majorHAnsi" w:hAnsiTheme="majorHAnsi"/>
                <w:sz w:val="20"/>
              </w:rPr>
            </w:pPr>
          </w:p>
          <w:p w14:paraId="633DA34E" w14:textId="564645B3" w:rsidR="00AB4EAC" w:rsidRPr="00BB4819" w:rsidRDefault="00AB4EAC" w:rsidP="008D0442">
            <w:pPr>
              <w:pStyle w:val="BodyText"/>
              <w:widowControl w:val="0"/>
              <w:spacing w:line="264" w:lineRule="auto"/>
              <w:ind w:left="692" w:right="79" w:hanging="540"/>
              <w:rPr>
                <w:rFonts w:asciiTheme="majorHAnsi" w:hAnsiTheme="majorHAnsi"/>
                <w:sz w:val="20"/>
              </w:rPr>
            </w:pP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DB070" w14:textId="77777777" w:rsidR="00AB4EAC" w:rsidRPr="00BB4819" w:rsidRDefault="00AB4EAC" w:rsidP="008D0442">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Standards apply to subcontracts funded by the City where the recipient provides direct services to clients. Vendor or consultant subcontracts (e.g., evaluation services) do not need to be monitored in these ways. This category applies in the following cases: </w:t>
            </w:r>
          </w:p>
          <w:p w14:paraId="19065C0E" w14:textId="77777777" w:rsidR="00AB4EAC" w:rsidRPr="00BB4819" w:rsidRDefault="00AB4EAC" w:rsidP="008D0442">
            <w:pPr>
              <w:pStyle w:val="Title"/>
              <w:widowControl w:val="0"/>
              <w:numPr>
                <w:ilvl w:val="0"/>
                <w:numId w:val="16"/>
              </w:numPr>
              <w:ind w:left="901" w:right="69"/>
              <w:jc w:val="left"/>
              <w:rPr>
                <w:rFonts w:asciiTheme="majorHAnsi" w:hAnsiTheme="majorHAnsi"/>
                <w:b w:val="0"/>
                <w:color w:val="0000FF"/>
                <w:sz w:val="20"/>
              </w:rPr>
            </w:pPr>
            <w:r w:rsidRPr="00BB4819">
              <w:rPr>
                <w:rFonts w:asciiTheme="majorHAnsi" w:hAnsiTheme="majorHAnsi"/>
                <w:b w:val="0"/>
                <w:color w:val="0000FF"/>
                <w:sz w:val="20"/>
              </w:rPr>
              <w:t>Prime Contractor is subcontracting portions of its own scope of work with clients</w:t>
            </w:r>
          </w:p>
          <w:p w14:paraId="240654BD" w14:textId="77777777" w:rsidR="00AB4EAC" w:rsidRPr="00BB4819" w:rsidRDefault="00AB4EAC" w:rsidP="008D0442">
            <w:pPr>
              <w:pStyle w:val="Title"/>
              <w:widowControl w:val="0"/>
              <w:numPr>
                <w:ilvl w:val="0"/>
                <w:numId w:val="16"/>
              </w:numPr>
              <w:ind w:left="901" w:right="69"/>
              <w:jc w:val="left"/>
              <w:rPr>
                <w:rFonts w:asciiTheme="majorHAnsi" w:hAnsiTheme="majorHAnsi"/>
                <w:b w:val="0"/>
                <w:color w:val="0000FF"/>
                <w:sz w:val="20"/>
              </w:rPr>
            </w:pPr>
            <w:r w:rsidRPr="00BB4819">
              <w:rPr>
                <w:rFonts w:asciiTheme="majorHAnsi" w:hAnsiTheme="majorHAnsi"/>
                <w:b w:val="0"/>
                <w:color w:val="0000FF"/>
                <w:sz w:val="20"/>
              </w:rPr>
              <w:t>Prime Contractor is a fiscal sponsor or a fiscal agent of a “sponsored program” (i.e., sponsored program performs entire scope of work; prime contractor may receive a fee for managing funding)</w:t>
            </w:r>
          </w:p>
          <w:p w14:paraId="21ED8D5C" w14:textId="77777777" w:rsidR="00AB4EAC" w:rsidRPr="00BB4819" w:rsidRDefault="00AB4EAC" w:rsidP="008D0442">
            <w:pPr>
              <w:pStyle w:val="Title"/>
              <w:widowControl w:val="0"/>
              <w:ind w:left="107" w:right="69"/>
              <w:jc w:val="left"/>
              <w:rPr>
                <w:rFonts w:asciiTheme="majorHAnsi" w:hAnsiTheme="majorHAnsi"/>
                <w:b w:val="0"/>
                <w:color w:val="0000FF"/>
                <w:sz w:val="20"/>
              </w:rPr>
            </w:pPr>
          </w:p>
          <w:p w14:paraId="3154CCD4" w14:textId="77777777" w:rsidR="00AB4EAC" w:rsidRPr="00BB4819" w:rsidRDefault="00AB4EAC" w:rsidP="008D0442">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lastRenderedPageBreak/>
              <w:t xml:space="preserve">Item c: Contractors serving as a prime Contractor have an obligation to monitor fiscal and programmatic performance of subcontractors and sponsored programs. This includes ensuring funds are spent on the intended purpose.  </w:t>
            </w:r>
          </w:p>
          <w:p w14:paraId="1D42A2A8" w14:textId="77777777" w:rsidR="00AB4EAC" w:rsidRPr="00BB4819" w:rsidRDefault="00AB4EAC" w:rsidP="008D0442">
            <w:pPr>
              <w:pStyle w:val="Title"/>
              <w:widowControl w:val="0"/>
              <w:ind w:left="107" w:right="69"/>
              <w:jc w:val="left"/>
              <w:rPr>
                <w:rFonts w:asciiTheme="majorHAnsi" w:hAnsiTheme="majorHAnsi"/>
                <w:b w:val="0"/>
                <w:color w:val="0000FF"/>
                <w:sz w:val="20"/>
              </w:rPr>
            </w:pPr>
          </w:p>
          <w:p w14:paraId="2066BF01" w14:textId="77777777" w:rsidR="00AB4EAC" w:rsidRPr="00BB4819" w:rsidRDefault="00AB4EAC" w:rsidP="008D0442">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t xml:space="preserve">Category 7 Fiscal Policies and Procedures requires contractors to have a policy for procuring subcontractors, and for monitoring subcontractor performance. Monitors should use Item c. to test whether the contractor follows its established policies. This may include reviewing materials the contractor generated in a recent review of the subcontractor. </w:t>
            </w:r>
          </w:p>
          <w:p w14:paraId="20BA5724" w14:textId="77777777" w:rsidR="00AB4EAC" w:rsidRPr="00BB4819" w:rsidRDefault="00AB4EAC" w:rsidP="008D0442">
            <w:pPr>
              <w:pStyle w:val="Title"/>
              <w:widowControl w:val="0"/>
              <w:ind w:left="107" w:right="69"/>
              <w:jc w:val="left"/>
              <w:rPr>
                <w:rFonts w:asciiTheme="majorHAnsi" w:hAnsiTheme="majorHAnsi"/>
                <w:b w:val="0"/>
                <w:color w:val="0000FF"/>
                <w:sz w:val="20"/>
              </w:rPr>
            </w:pPr>
          </w:p>
          <w:p w14:paraId="46E0C72C" w14:textId="27ADC863" w:rsidR="00AB4EAC" w:rsidRPr="00BB4819" w:rsidRDefault="00AB4EAC" w:rsidP="008D0442">
            <w:pPr>
              <w:widowControl w:val="0"/>
              <w:ind w:left="73" w:right="69"/>
              <w:rPr>
                <w:rFonts w:asciiTheme="majorHAnsi" w:hAnsiTheme="majorHAnsi"/>
                <w:color w:val="0000FF"/>
                <w:sz w:val="20"/>
              </w:rPr>
            </w:pPr>
            <w:r w:rsidRPr="00BB4819">
              <w:rPr>
                <w:rFonts w:asciiTheme="majorHAnsi" w:hAnsiTheme="majorHAnsi"/>
                <w:color w:val="0000FF"/>
                <w:sz w:val="20"/>
              </w:rPr>
              <w:t>Though not required, monitors may request financial documents pertaining to the sponsored program, such as a budget, an audit, or financial reports, should they deem them necessary to fully evaluate the effectiveness of the prime Contractor’s ongoing fiscal monitoring of the sponsored program.</w:t>
            </w:r>
          </w:p>
        </w:tc>
      </w:tr>
      <w:tr w:rsidR="00AB4EAC" w:rsidRPr="00BB4819" w14:paraId="3D753CFB" w14:textId="77777777" w:rsidTr="003726C3">
        <w:tc>
          <w:tcPr>
            <w:tcW w:w="5935" w:type="dxa"/>
            <w:tcBorders>
              <w:top w:val="single" w:sz="4" w:space="0" w:color="auto"/>
              <w:left w:val="single" w:sz="4" w:space="0" w:color="auto"/>
              <w:bottom w:val="single" w:sz="4" w:space="0" w:color="auto"/>
              <w:right w:val="single" w:sz="4" w:space="0" w:color="auto"/>
            </w:tcBorders>
            <w:noWrap/>
          </w:tcPr>
          <w:p w14:paraId="65EB3A3B" w14:textId="77777777" w:rsidR="00AB4EAC" w:rsidRPr="00BB4819" w:rsidRDefault="00AB4EAC" w:rsidP="008D0442">
            <w:pPr>
              <w:pStyle w:val="BodyText"/>
              <w:widowControl w:val="0"/>
              <w:ind w:left="187" w:right="79"/>
              <w:rPr>
                <w:rFonts w:asciiTheme="majorHAnsi" w:hAnsiTheme="majorHAnsi"/>
                <w:b/>
              </w:rPr>
            </w:pPr>
          </w:p>
        </w:tc>
        <w:tc>
          <w:tcPr>
            <w:tcW w:w="7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6D70F" w14:textId="7536CC02" w:rsidR="00AB4EAC" w:rsidRPr="00BB4819" w:rsidRDefault="00AB4EAC" w:rsidP="008D0442">
            <w:pPr>
              <w:widowControl w:val="0"/>
              <w:ind w:left="73" w:right="69"/>
              <w:rPr>
                <w:rFonts w:asciiTheme="majorHAnsi" w:hAnsiTheme="majorHAnsi"/>
                <w:color w:val="0000FF"/>
                <w:sz w:val="20"/>
              </w:rPr>
            </w:pPr>
          </w:p>
        </w:tc>
      </w:tr>
    </w:tbl>
    <w:p w14:paraId="1F862598" w14:textId="77777777" w:rsidR="00823195" w:rsidRPr="00BB4819" w:rsidRDefault="00823195" w:rsidP="00280DD1">
      <w:pPr>
        <w:rPr>
          <w:rFonts w:asciiTheme="majorHAnsi" w:hAnsiTheme="majorHAnsi"/>
          <w:sz w:val="20"/>
        </w:rPr>
        <w:sectPr w:rsidR="00823195" w:rsidRPr="00BB4819" w:rsidSect="007E45C7">
          <w:pgSz w:w="15840" w:h="12240" w:orient="landscape" w:code="1"/>
          <w:pgMar w:top="1080" w:right="1080" w:bottom="1080" w:left="1080" w:header="720" w:footer="187" w:gutter="0"/>
          <w:cols w:space="720"/>
          <w:titlePg/>
          <w:docGrid w:linePitch="360"/>
        </w:sectPr>
      </w:pPr>
    </w:p>
    <w:p w14:paraId="197F035C" w14:textId="785CFF06" w:rsidR="00C87C56" w:rsidRPr="00BB4819" w:rsidRDefault="00C87C56" w:rsidP="00280DD1">
      <w:pPr>
        <w:rPr>
          <w:rFonts w:asciiTheme="majorHAnsi" w:hAnsiTheme="majorHAnsi"/>
          <w:sz w:val="20"/>
        </w:rPr>
      </w:pPr>
    </w:p>
    <w:p w14:paraId="0CE82F39" w14:textId="46AFBCF6" w:rsidR="006F6933" w:rsidRPr="00BB4819" w:rsidRDefault="006F6933" w:rsidP="006F6933">
      <w:pPr>
        <w:pStyle w:val="Heading1"/>
      </w:pPr>
      <w:r w:rsidRPr="00BB4819">
        <w:t xml:space="preserve">SECTION 3: Optional Standards for </w:t>
      </w:r>
      <w:r w:rsidR="00412E79" w:rsidRPr="00BB4819">
        <w:t>Expanded</w:t>
      </w:r>
      <w:r w:rsidRPr="00BB4819">
        <w:t xml:space="preserve"> Monitoring</w:t>
      </w:r>
    </w:p>
    <w:p w14:paraId="7F8408B9" w14:textId="074FA289" w:rsidR="006F6933" w:rsidRPr="00BB4819" w:rsidRDefault="006F6933" w:rsidP="00280DD1">
      <w:pPr>
        <w:rPr>
          <w:rFonts w:asciiTheme="majorHAnsi" w:hAnsiTheme="majorHAnsi"/>
          <w:sz w:val="20"/>
        </w:rPr>
      </w:pPr>
    </w:p>
    <w:tbl>
      <w:tblPr>
        <w:tblpPr w:leftFromText="180" w:rightFromText="180" w:vertAnchor="text" w:tblpXSpec="center" w:tblpY="1"/>
        <w:tblOverlap w:val="never"/>
        <w:tblW w:w="13765" w:type="dxa"/>
        <w:tblCellMar>
          <w:top w:w="14" w:type="dxa"/>
          <w:left w:w="14" w:type="dxa"/>
          <w:bottom w:w="29" w:type="dxa"/>
          <w:right w:w="14" w:type="dxa"/>
        </w:tblCellMar>
        <w:tblLook w:val="0000" w:firstRow="0" w:lastRow="0" w:firstColumn="0" w:lastColumn="0" w:noHBand="0" w:noVBand="0"/>
      </w:tblPr>
      <w:tblGrid>
        <w:gridCol w:w="6025"/>
        <w:gridCol w:w="7740"/>
      </w:tblGrid>
      <w:tr w:rsidR="006F6933" w:rsidRPr="00BB4819" w14:paraId="087FC0EF" w14:textId="77777777" w:rsidTr="003726C3">
        <w:tc>
          <w:tcPr>
            <w:tcW w:w="60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87E9474" w14:textId="7491F909" w:rsidR="006F6933" w:rsidRPr="00BB4819" w:rsidRDefault="00823195" w:rsidP="006F6933">
            <w:pPr>
              <w:pStyle w:val="BodyText"/>
              <w:widowControl w:val="0"/>
              <w:ind w:left="187" w:right="79"/>
              <w:jc w:val="center"/>
              <w:rPr>
                <w:rFonts w:asciiTheme="majorHAnsi" w:hAnsiTheme="majorHAnsi"/>
                <w:b/>
                <w:bCs/>
              </w:rPr>
            </w:pPr>
            <w:r w:rsidRPr="00BB4819">
              <w:rPr>
                <w:rFonts w:asciiTheme="majorHAnsi" w:hAnsiTheme="majorHAnsi"/>
                <w:b/>
                <w:bCs/>
                <w:sz w:val="24"/>
              </w:rPr>
              <w:t xml:space="preserve">SECTION 3: Optional </w:t>
            </w:r>
            <w:r w:rsidR="006F6933" w:rsidRPr="00BB4819">
              <w:rPr>
                <w:rFonts w:asciiTheme="majorHAnsi" w:hAnsiTheme="majorHAnsi"/>
                <w:b/>
                <w:bCs/>
                <w:sz w:val="24"/>
              </w:rPr>
              <w:t>Standards</w:t>
            </w:r>
          </w:p>
        </w:tc>
        <w:tc>
          <w:tcPr>
            <w:tcW w:w="77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11E4B5" w14:textId="74E52BE0" w:rsidR="006F6933" w:rsidRPr="00BB4819" w:rsidRDefault="006F6933" w:rsidP="006F6933">
            <w:pPr>
              <w:pStyle w:val="Title"/>
              <w:widowControl w:val="0"/>
              <w:ind w:left="107" w:right="97"/>
              <w:rPr>
                <w:rFonts w:asciiTheme="majorHAnsi" w:hAnsiTheme="majorHAnsi"/>
                <w:color w:val="0000FF"/>
                <w:sz w:val="20"/>
              </w:rPr>
            </w:pPr>
            <w:r w:rsidRPr="00BB4819">
              <w:rPr>
                <w:rFonts w:asciiTheme="majorHAnsi" w:hAnsiTheme="majorHAnsi"/>
                <w:sz w:val="24"/>
              </w:rPr>
              <w:t>Monitoring Guidance</w:t>
            </w:r>
          </w:p>
        </w:tc>
      </w:tr>
      <w:tr w:rsidR="006F6933" w:rsidRPr="00BB4819" w14:paraId="4C47532F" w14:textId="77777777" w:rsidTr="003726C3">
        <w:tc>
          <w:tcPr>
            <w:tcW w:w="6025" w:type="dxa"/>
            <w:tcBorders>
              <w:top w:val="single" w:sz="4" w:space="0" w:color="auto"/>
              <w:left w:val="single" w:sz="4" w:space="0" w:color="auto"/>
              <w:bottom w:val="single" w:sz="4" w:space="0" w:color="auto"/>
              <w:right w:val="single" w:sz="4" w:space="0" w:color="auto"/>
            </w:tcBorders>
            <w:noWrap/>
          </w:tcPr>
          <w:p w14:paraId="7E4B3BA2" w14:textId="4499A3A3" w:rsidR="006F6933" w:rsidRPr="00BB4819" w:rsidRDefault="006F6933" w:rsidP="00B17870">
            <w:pPr>
              <w:pStyle w:val="BodyText"/>
              <w:widowControl w:val="0"/>
              <w:ind w:left="187" w:right="79"/>
              <w:rPr>
                <w:rFonts w:asciiTheme="majorHAnsi" w:hAnsiTheme="majorHAnsi"/>
                <w:b/>
              </w:rPr>
            </w:pPr>
            <w:r w:rsidRPr="00BB4819">
              <w:rPr>
                <w:rFonts w:asciiTheme="majorHAnsi" w:hAnsiTheme="majorHAnsi"/>
                <w:b/>
              </w:rPr>
              <w:t>9.  Board Oversight</w:t>
            </w:r>
          </w:p>
          <w:p w14:paraId="273BBF0C" w14:textId="77777777" w:rsidR="006F6933" w:rsidRPr="00BB4819" w:rsidRDefault="006F6933" w:rsidP="006F6933">
            <w:pPr>
              <w:pStyle w:val="BodyText"/>
              <w:widowControl w:val="0"/>
              <w:ind w:left="169"/>
              <w:rPr>
                <w:rFonts w:asciiTheme="majorHAnsi" w:hAnsiTheme="majorHAnsi"/>
                <w:b/>
                <w:sz w:val="20"/>
              </w:rPr>
            </w:pPr>
            <w:r w:rsidRPr="00BB4819">
              <w:rPr>
                <w:rFonts w:asciiTheme="majorHAnsi" w:hAnsiTheme="majorHAnsi"/>
                <w:b/>
                <w:sz w:val="20"/>
              </w:rPr>
              <w:t xml:space="preserve">Board of Directors Best Practices </w:t>
            </w:r>
            <w:r w:rsidRPr="00BB4819">
              <w:rPr>
                <w:rFonts w:asciiTheme="majorHAnsi" w:hAnsiTheme="majorHAnsi"/>
                <w:color w:val="FF0000"/>
                <w:sz w:val="20"/>
              </w:rPr>
              <w:t>[</w:t>
            </w:r>
            <w:r w:rsidRPr="00BB4819">
              <w:rPr>
                <w:rFonts w:asciiTheme="majorHAnsi" w:hAnsiTheme="majorHAnsi"/>
                <w:color w:val="FF0000"/>
                <w:sz w:val="20"/>
                <w:u w:val="single"/>
              </w:rPr>
              <w:t>best practices</w:t>
            </w:r>
            <w:r w:rsidRPr="00BB4819">
              <w:rPr>
                <w:rFonts w:asciiTheme="majorHAnsi" w:hAnsiTheme="majorHAnsi"/>
                <w:color w:val="FF0000"/>
                <w:sz w:val="20"/>
              </w:rPr>
              <w:t>]</w:t>
            </w:r>
            <w:r w:rsidRPr="00BB4819">
              <w:rPr>
                <w:rFonts w:asciiTheme="majorHAnsi" w:hAnsiTheme="majorHAnsi"/>
                <w:b/>
                <w:sz w:val="20"/>
              </w:rPr>
              <w:t>:</w:t>
            </w:r>
          </w:p>
          <w:p w14:paraId="3A1CF950"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h</w:t>
            </w:r>
            <w:r w:rsidRPr="00BB4819">
              <w:rPr>
                <w:rFonts w:asciiTheme="majorHAnsi" w:hAnsiTheme="majorHAnsi"/>
                <w:sz w:val="20"/>
              </w:rPr>
              <w:t>. Assist with the raising of funds</w:t>
            </w:r>
          </w:p>
          <w:p w14:paraId="0495569F"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i</w:t>
            </w:r>
            <w:r w:rsidRPr="00BB4819">
              <w:rPr>
                <w:rFonts w:asciiTheme="majorHAnsi" w:hAnsiTheme="majorHAnsi"/>
                <w:sz w:val="20"/>
              </w:rPr>
              <w:t>. Participate in annual giving to agency with either money, in-kind contributions, or volunteering</w:t>
            </w:r>
          </w:p>
          <w:p w14:paraId="7028BC18"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j</w:t>
            </w:r>
            <w:r w:rsidRPr="00BB4819">
              <w:rPr>
                <w:rFonts w:asciiTheme="majorHAnsi" w:hAnsiTheme="majorHAnsi"/>
                <w:sz w:val="20"/>
              </w:rPr>
              <w:t>. Achieve quorum at every meeting</w:t>
            </w:r>
          </w:p>
          <w:p w14:paraId="65C4D69C"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k</w:t>
            </w:r>
            <w:r w:rsidRPr="00BB4819">
              <w:rPr>
                <w:rFonts w:asciiTheme="majorHAnsi" w:hAnsiTheme="majorHAnsi"/>
                <w:sz w:val="20"/>
              </w:rPr>
              <w:t>. Board reviews IRS Form 990 (or is distributed to members)</w:t>
            </w:r>
          </w:p>
          <w:p w14:paraId="4B69FC1B"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l</w:t>
            </w:r>
            <w:r w:rsidRPr="00BB4819">
              <w:rPr>
                <w:rFonts w:asciiTheme="majorHAnsi" w:hAnsiTheme="majorHAnsi"/>
                <w:sz w:val="20"/>
              </w:rPr>
              <w:t>. Bylaws define term limits, quorum, committee structures, and voting/decision-making process</w:t>
            </w:r>
          </w:p>
          <w:p w14:paraId="3BF9850E"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m</w:t>
            </w:r>
            <w:r w:rsidRPr="00BB4819">
              <w:rPr>
                <w:rFonts w:asciiTheme="majorHAnsi" w:hAnsiTheme="majorHAnsi"/>
                <w:sz w:val="20"/>
              </w:rPr>
              <w:t>. Board leadership positions are filled</w:t>
            </w:r>
          </w:p>
          <w:p w14:paraId="6E723D7B"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b/>
                <w:sz w:val="20"/>
              </w:rPr>
              <w:t xml:space="preserve"> n</w:t>
            </w:r>
            <w:r w:rsidRPr="00BB4819">
              <w:rPr>
                <w:rFonts w:asciiTheme="majorHAnsi" w:hAnsiTheme="majorHAnsi"/>
                <w:sz w:val="20"/>
              </w:rPr>
              <w:t xml:space="preserve">. Board is conducting active recruitment to fill vacancies </w:t>
            </w:r>
          </w:p>
          <w:p w14:paraId="2FAD77E5" w14:textId="77777777" w:rsidR="006F6933" w:rsidRPr="00BB4819" w:rsidRDefault="006F6933" w:rsidP="006F6933">
            <w:pPr>
              <w:pStyle w:val="BodyText"/>
              <w:widowControl w:val="0"/>
              <w:ind w:left="700" w:hanging="531"/>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o</w:t>
            </w:r>
            <w:r w:rsidRPr="00BB4819">
              <w:rPr>
                <w:rFonts w:asciiTheme="majorHAnsi" w:hAnsiTheme="majorHAnsi"/>
                <w:sz w:val="20"/>
              </w:rPr>
              <w:t>. Conflict of Interest policy exists</w:t>
            </w:r>
          </w:p>
          <w:p w14:paraId="6587DE50" w14:textId="2CDD485C" w:rsidR="006F6933" w:rsidRPr="00BB4819" w:rsidRDefault="006F6933" w:rsidP="006F6933">
            <w:pPr>
              <w:pStyle w:val="BodyText"/>
              <w:widowControl w:val="0"/>
              <w:ind w:left="187" w:right="45"/>
              <w:rPr>
                <w:rFonts w:asciiTheme="majorHAnsi" w:hAnsiTheme="majorHAnsi"/>
                <w:b/>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bCs/>
                <w:sz w:val="20"/>
              </w:rPr>
              <w:t>p</w:t>
            </w:r>
            <w:r w:rsidRPr="00BB4819">
              <w:rPr>
                <w:rFonts w:asciiTheme="majorHAnsi" w:hAnsiTheme="majorHAnsi"/>
                <w:sz w:val="20"/>
              </w:rPr>
              <w:t xml:space="preserve">. </w:t>
            </w:r>
            <w:r w:rsidRPr="00BB4819">
              <w:rPr>
                <w:rFonts w:asciiTheme="majorHAnsi" w:hAnsiTheme="majorHAnsi"/>
                <w:bCs/>
                <w:sz w:val="20"/>
              </w:rPr>
              <w:t>Agency has a Board Manual documenting these best practices</w:t>
            </w:r>
            <w:r w:rsidRPr="00BB4819">
              <w:rPr>
                <w:rFonts w:asciiTheme="majorHAnsi" w:hAnsiTheme="majorHAnsi"/>
                <w:sz w:val="20"/>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33784" w14:textId="77777777" w:rsidR="006F6933" w:rsidRPr="00BB4819" w:rsidRDefault="006F6933" w:rsidP="006F6933">
            <w:pPr>
              <w:pStyle w:val="Title"/>
              <w:widowControl w:val="0"/>
              <w:ind w:left="107" w:right="97"/>
              <w:jc w:val="left"/>
              <w:rPr>
                <w:rFonts w:asciiTheme="majorHAnsi" w:hAnsiTheme="majorHAnsi"/>
                <w:b w:val="0"/>
                <w:color w:val="0000FF"/>
                <w:sz w:val="20"/>
              </w:rPr>
            </w:pPr>
            <w:r w:rsidRPr="00BB4819">
              <w:rPr>
                <w:rFonts w:asciiTheme="majorHAnsi" w:hAnsiTheme="majorHAnsi"/>
                <w:b w:val="0"/>
                <w:color w:val="0000FF"/>
                <w:sz w:val="20"/>
              </w:rPr>
              <w:t xml:space="preserve">Items h-o.: Provide the contractor with the Governance Review Checklist in advance of the monitoring; Contractor should submit it at the time of the monitoring. Review governance best practices with Contractors, identifying areas of strength and areas for improvement. Deviation from these best practices will not be considered monitoring findings; however as important indicators of healthy nonprofits, they will be tracked in a separate section of the report. </w:t>
            </w:r>
          </w:p>
          <w:p w14:paraId="43259A52" w14:textId="77777777" w:rsidR="006F6933" w:rsidRPr="00BB4819" w:rsidRDefault="006F6933" w:rsidP="006F6933">
            <w:pPr>
              <w:pStyle w:val="Title"/>
              <w:widowControl w:val="0"/>
              <w:ind w:left="107" w:right="97"/>
              <w:jc w:val="left"/>
              <w:rPr>
                <w:rFonts w:asciiTheme="majorHAnsi" w:hAnsiTheme="majorHAnsi"/>
                <w:b w:val="0"/>
                <w:color w:val="0000FF"/>
                <w:sz w:val="20"/>
              </w:rPr>
            </w:pPr>
          </w:p>
          <w:p w14:paraId="286881C6" w14:textId="149E0DB0" w:rsidR="006F6933" w:rsidRPr="00BB4819" w:rsidRDefault="006F6933" w:rsidP="006F6933">
            <w:pPr>
              <w:widowControl w:val="0"/>
              <w:ind w:left="73" w:right="69"/>
              <w:rPr>
                <w:rFonts w:asciiTheme="majorHAnsi" w:hAnsiTheme="majorHAnsi"/>
                <w:color w:val="0000FF"/>
                <w:sz w:val="20"/>
              </w:rPr>
            </w:pPr>
            <w:r w:rsidRPr="00BB4819">
              <w:rPr>
                <w:rFonts w:asciiTheme="majorHAnsi" w:hAnsiTheme="majorHAnsi"/>
                <w:bCs/>
                <w:color w:val="0000FF"/>
                <w:sz w:val="20"/>
              </w:rPr>
              <w:t>Upload the checklist to the Contractor’s folder, and only document the areas of weakness in the Monitoring Report Letter through the standard process of indicating findings.</w:t>
            </w:r>
          </w:p>
        </w:tc>
      </w:tr>
      <w:tr w:rsidR="006F6933" w:rsidRPr="00BB4819" w14:paraId="7FE729B3" w14:textId="77777777" w:rsidTr="003726C3">
        <w:tc>
          <w:tcPr>
            <w:tcW w:w="6025" w:type="dxa"/>
            <w:tcBorders>
              <w:top w:val="single" w:sz="4" w:space="0" w:color="auto"/>
              <w:left w:val="single" w:sz="4" w:space="0" w:color="auto"/>
              <w:bottom w:val="single" w:sz="4" w:space="0" w:color="auto"/>
              <w:right w:val="single" w:sz="4" w:space="0" w:color="auto"/>
            </w:tcBorders>
            <w:noWrap/>
          </w:tcPr>
          <w:p w14:paraId="4CB84B61" w14:textId="77777777" w:rsidR="006F6933" w:rsidRPr="00BB4819" w:rsidRDefault="006F6933" w:rsidP="006F6933">
            <w:pPr>
              <w:pStyle w:val="BodyText"/>
              <w:widowControl w:val="0"/>
              <w:ind w:left="187" w:right="45"/>
              <w:rPr>
                <w:rFonts w:asciiTheme="majorHAnsi" w:hAnsiTheme="majorHAnsi"/>
                <w:b/>
              </w:rPr>
            </w:pPr>
            <w:r w:rsidRPr="00BB4819">
              <w:rPr>
                <w:rFonts w:asciiTheme="majorHAnsi" w:hAnsiTheme="majorHAnsi"/>
                <w:b/>
              </w:rPr>
              <w:t xml:space="preserve">10. Public Access </w:t>
            </w:r>
            <w:r w:rsidRPr="00BB4819">
              <w:rPr>
                <w:rFonts w:asciiTheme="majorHAnsi" w:hAnsiTheme="majorHAnsi"/>
                <w:b/>
                <w:sz w:val="20"/>
              </w:rPr>
              <w:t>(Administrative Code Section 12L)</w:t>
            </w:r>
          </w:p>
          <w:p w14:paraId="5530A958" w14:textId="77777777" w:rsidR="006F6933" w:rsidRPr="00BB4819" w:rsidRDefault="006F6933" w:rsidP="006F6933">
            <w:pPr>
              <w:widowControl w:val="0"/>
              <w:ind w:left="692" w:right="45" w:hanging="505"/>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Contractor has and follows a written policy that it must</w:t>
            </w:r>
            <w:r w:rsidRPr="00BB4819">
              <w:rPr>
                <w:rFonts w:asciiTheme="majorHAnsi" w:hAnsiTheme="majorHAnsi"/>
                <w:b/>
                <w:sz w:val="20"/>
              </w:rPr>
              <w:t xml:space="preserve"> </w:t>
            </w:r>
            <w:r w:rsidRPr="00BB4819">
              <w:rPr>
                <w:rFonts w:asciiTheme="majorHAnsi" w:hAnsiTheme="majorHAnsi"/>
                <w:sz w:val="20"/>
              </w:rPr>
              <w:t>maintain and make available for public inspection within 10 days of the request (1) most recent budget, (2) most recently filed State and federal tax returns, and (3) any financial audits and performance evaluations performed by or for the City pursuant to a City contract</w:t>
            </w:r>
          </w:p>
          <w:p w14:paraId="46DD7E65" w14:textId="77777777" w:rsidR="006F6933" w:rsidRPr="00BB4819" w:rsidRDefault="006F6933" w:rsidP="006F6933">
            <w:pPr>
              <w:widowControl w:val="0"/>
              <w:ind w:left="692" w:right="45" w:hanging="505"/>
              <w:rPr>
                <w:rFonts w:asciiTheme="majorHAnsi" w:hAnsiTheme="majorHAnsi"/>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 xml:space="preserve">At least two meetings with quorum status are open to the public each year </w:t>
            </w:r>
          </w:p>
          <w:p w14:paraId="3A46B1F9" w14:textId="77777777" w:rsidR="006F6933" w:rsidRPr="00BB4819" w:rsidRDefault="006F6933" w:rsidP="006F6933">
            <w:pPr>
              <w:widowControl w:val="0"/>
              <w:ind w:left="692" w:right="45" w:hanging="505"/>
              <w:rPr>
                <w:rFonts w:asciiTheme="majorHAnsi" w:hAnsiTheme="majorHAnsi" w:cs="Arial"/>
                <w:sz w:val="20"/>
              </w:rPr>
            </w:pPr>
            <w:r w:rsidRPr="00BB4819">
              <w:rPr>
                <w:rFonts w:asciiTheme="majorHAnsi" w:hAnsiTheme="majorHAnsi"/>
                <w:sz w:val="20"/>
              </w:rPr>
              <w:fldChar w:fldCharType="begin">
                <w:ffData>
                  <w:name w:val="Check1"/>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cs="Arial"/>
                <w:sz w:val="20"/>
              </w:rPr>
              <w:t>These two meetings are announced to the general public at least 30 days in advance through the SF Public Library and the Clerk of the Board of Supervisors</w:t>
            </w:r>
          </w:p>
          <w:p w14:paraId="10E67E7A" w14:textId="452669A9" w:rsidR="006F6933" w:rsidRPr="00BB4819" w:rsidRDefault="006F6933" w:rsidP="006F6933">
            <w:pPr>
              <w:pStyle w:val="Heading3"/>
              <w:keepNext w:val="0"/>
              <w:widowControl w:val="0"/>
              <w:ind w:left="702" w:hanging="500"/>
              <w:jc w:val="left"/>
              <w:rPr>
                <w:rFonts w:asciiTheme="majorHAnsi" w:hAnsiTheme="majorHAnsi"/>
                <w:sz w:val="22"/>
              </w:rPr>
            </w:pPr>
            <w:r w:rsidRPr="00BB4819">
              <w:rPr>
                <w:rFonts w:asciiTheme="majorHAnsi" w:hAnsiTheme="majorHAnsi"/>
              </w:rPr>
              <w:fldChar w:fldCharType="begin">
                <w:ffData>
                  <w:name w:val=""/>
                  <w:enabled/>
                  <w:calcOnExit w:val="0"/>
                  <w:checkBox>
                    <w:sizeAuto/>
                    <w:default w:val="0"/>
                    <w:checked w:val="0"/>
                  </w:checkBox>
                </w:ffData>
              </w:fldChar>
            </w:r>
            <w:r w:rsidRPr="00BB4819">
              <w:rPr>
                <w:rFonts w:asciiTheme="majorHAnsi" w:hAnsiTheme="majorHAnsi"/>
              </w:rPr>
              <w:instrText xml:space="preserve"> FORMCHECKBOX </w:instrText>
            </w:r>
            <w:r w:rsidR="002B04BF">
              <w:rPr>
                <w:rFonts w:asciiTheme="majorHAnsi" w:hAnsiTheme="majorHAnsi"/>
              </w:rPr>
            </w:r>
            <w:r w:rsidR="002B04BF">
              <w:rPr>
                <w:rFonts w:asciiTheme="majorHAnsi" w:hAnsiTheme="majorHAnsi"/>
              </w:rPr>
              <w:fldChar w:fldCharType="separate"/>
            </w:r>
            <w:r w:rsidRPr="00BB4819">
              <w:rPr>
                <w:rFonts w:asciiTheme="majorHAnsi" w:hAnsiTheme="majorHAnsi"/>
              </w:rPr>
              <w:fldChar w:fldCharType="end"/>
            </w:r>
            <w:r w:rsidRPr="00BB4819">
              <w:rPr>
                <w:rFonts w:asciiTheme="majorHAnsi" w:hAnsiTheme="majorHAnsi"/>
              </w:rPr>
              <w:t xml:space="preserve"> </w:t>
            </w:r>
            <w:r w:rsidRPr="00BB4819">
              <w:rPr>
                <w:rFonts w:asciiTheme="majorHAnsi" w:hAnsiTheme="majorHAnsi"/>
                <w:b w:val="0"/>
              </w:rPr>
              <w:t xml:space="preserve">d. </w:t>
            </w:r>
            <w:r w:rsidRPr="00BB4819">
              <w:rPr>
                <w:rFonts w:asciiTheme="majorHAnsi" w:hAnsiTheme="majorHAnsi"/>
                <w:b w:val="0"/>
                <w:bCs w:val="0"/>
              </w:rPr>
              <w:t>By-laws include requirements for client representation on Board, or Contractor makes other good–faith efforts to ensure client representation</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047D1" w14:textId="77777777" w:rsidR="006F6933" w:rsidRPr="00BB4819" w:rsidRDefault="006F6933" w:rsidP="006F6933">
            <w:pPr>
              <w:pStyle w:val="BodyText"/>
              <w:widowControl w:val="0"/>
              <w:ind w:left="127"/>
              <w:rPr>
                <w:rFonts w:asciiTheme="majorHAnsi" w:hAnsiTheme="majorHAnsi"/>
                <w:b/>
              </w:rPr>
            </w:pPr>
            <w:r w:rsidRPr="00BB4819">
              <w:rPr>
                <w:rFonts w:asciiTheme="majorHAnsi" w:hAnsiTheme="majorHAnsi"/>
                <w:b/>
                <w:color w:val="FF0000"/>
              </w:rPr>
              <w:t>**ONLY APPLICABLE FOR CONTRACTORS RECEIVING AT LEAST $250,000 IN CITY FUNDING. All others n/a.**</w:t>
            </w:r>
          </w:p>
          <w:p w14:paraId="1EC00B73" w14:textId="77777777" w:rsidR="006F6933" w:rsidRPr="00BB4819" w:rsidRDefault="006F6933" w:rsidP="006F6933">
            <w:pPr>
              <w:pStyle w:val="Title"/>
              <w:widowControl w:val="0"/>
              <w:ind w:left="107" w:right="69"/>
              <w:jc w:val="left"/>
              <w:rPr>
                <w:rFonts w:asciiTheme="majorHAnsi" w:hAnsiTheme="majorHAnsi"/>
                <w:b w:val="0"/>
                <w:color w:val="0000FF"/>
                <w:sz w:val="20"/>
              </w:rPr>
            </w:pPr>
          </w:p>
          <w:p w14:paraId="4883EB41" w14:textId="77777777" w:rsidR="006F6933" w:rsidRPr="00BB4819" w:rsidRDefault="006F6933" w:rsidP="006F6933">
            <w:pPr>
              <w:pStyle w:val="Title"/>
              <w:widowControl w:val="0"/>
              <w:ind w:left="107" w:right="69"/>
              <w:jc w:val="left"/>
              <w:rPr>
                <w:rFonts w:asciiTheme="majorHAnsi" w:hAnsiTheme="majorHAnsi"/>
                <w:b w:val="0"/>
                <w:color w:val="FF0000"/>
                <w:sz w:val="20"/>
              </w:rPr>
            </w:pPr>
            <w:r w:rsidRPr="00BB4819">
              <w:rPr>
                <w:rFonts w:asciiTheme="majorHAnsi" w:hAnsiTheme="majorHAnsi"/>
                <w:b w:val="0"/>
                <w:color w:val="0000FF"/>
                <w:sz w:val="20"/>
              </w:rPr>
              <w:t xml:space="preserve">Item a. A sample Public Access Policy can be found online at: </w:t>
            </w:r>
            <w:hyperlink r:id="rId15" w:history="1">
              <w:r w:rsidRPr="00BB4819">
                <w:rPr>
                  <w:rStyle w:val="Hyperlink"/>
                  <w:rFonts w:asciiTheme="majorHAnsi" w:hAnsiTheme="majorHAnsi"/>
                  <w:b w:val="0"/>
                  <w:color w:val="FF0000"/>
                  <w:sz w:val="20"/>
                </w:rPr>
                <w:t>http://sfcontroller.org/modules/showdocument.aspx?documentid=6639</w:t>
              </w:r>
            </w:hyperlink>
            <w:r w:rsidRPr="00BB4819">
              <w:rPr>
                <w:rFonts w:asciiTheme="majorHAnsi" w:hAnsiTheme="majorHAnsi"/>
                <w:b w:val="0"/>
                <w:color w:val="FF0000"/>
                <w:sz w:val="20"/>
              </w:rPr>
              <w:t xml:space="preserve">. </w:t>
            </w:r>
            <w:r w:rsidRPr="00BB4819">
              <w:rPr>
                <w:rFonts w:asciiTheme="majorHAnsi" w:hAnsiTheme="majorHAnsi"/>
                <w:b w:val="0"/>
                <w:color w:val="0000FF"/>
                <w:sz w:val="20"/>
              </w:rPr>
              <w:t xml:space="preserve">Refer any contractors lacking a written policy to the website for corrective action. </w:t>
            </w:r>
          </w:p>
          <w:p w14:paraId="07E50A76" w14:textId="77777777" w:rsidR="006F6933" w:rsidRPr="00BB4819" w:rsidRDefault="006F6933" w:rsidP="006F6933">
            <w:pPr>
              <w:pStyle w:val="Title"/>
              <w:widowControl w:val="0"/>
              <w:ind w:left="107" w:right="69"/>
              <w:jc w:val="left"/>
              <w:rPr>
                <w:rFonts w:asciiTheme="majorHAnsi" w:hAnsiTheme="majorHAnsi"/>
                <w:b w:val="0"/>
                <w:bCs w:val="0"/>
                <w:color w:val="0000FF"/>
                <w:sz w:val="20"/>
              </w:rPr>
            </w:pPr>
          </w:p>
          <w:p w14:paraId="78CF0F48" w14:textId="77777777" w:rsidR="006F6933" w:rsidRPr="00BB4819" w:rsidRDefault="006F6933" w:rsidP="006F6933">
            <w:pPr>
              <w:pStyle w:val="Title"/>
              <w:widowControl w:val="0"/>
              <w:ind w:left="107" w:right="69"/>
              <w:jc w:val="left"/>
              <w:rPr>
                <w:rFonts w:asciiTheme="majorHAnsi" w:hAnsiTheme="majorHAnsi"/>
                <w:b w:val="0"/>
                <w:color w:val="0000FF"/>
                <w:sz w:val="20"/>
              </w:rPr>
            </w:pPr>
            <w:r w:rsidRPr="00BB4819">
              <w:rPr>
                <w:rFonts w:asciiTheme="majorHAnsi" w:hAnsiTheme="majorHAnsi"/>
                <w:b w:val="0"/>
                <w:bCs w:val="0"/>
                <w:color w:val="0000FF"/>
                <w:sz w:val="20"/>
              </w:rPr>
              <w:t>Contractors may also be required to share other contract-related documents, such as grant agreements and RFP responses, per Administrative Code Sec. 12L.</w:t>
            </w:r>
          </w:p>
          <w:p w14:paraId="3A8A22C2" w14:textId="77777777" w:rsidR="006F6933" w:rsidRPr="00BB4819" w:rsidRDefault="006F6933" w:rsidP="006F6933">
            <w:pPr>
              <w:pStyle w:val="Title"/>
              <w:widowControl w:val="0"/>
              <w:ind w:left="107" w:right="69"/>
              <w:jc w:val="left"/>
              <w:rPr>
                <w:rFonts w:asciiTheme="majorHAnsi" w:hAnsiTheme="majorHAnsi"/>
                <w:b w:val="0"/>
                <w:color w:val="0000FF"/>
                <w:sz w:val="20"/>
              </w:rPr>
            </w:pPr>
          </w:p>
          <w:p w14:paraId="60645201" w14:textId="77777777" w:rsidR="006F6933" w:rsidRPr="00BB4819" w:rsidRDefault="006F6933" w:rsidP="006F6933">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t>Item b-c. Request the email or fax sent to Board of Supervisors and Library to verify the date both meeting notices were posted. If contractor cannot produce documentation for both, this is a finding.</w:t>
            </w:r>
          </w:p>
          <w:p w14:paraId="03AACEED" w14:textId="77777777" w:rsidR="006F6933" w:rsidRPr="00BB4819" w:rsidRDefault="006F6933" w:rsidP="006F6933">
            <w:pPr>
              <w:pStyle w:val="Title"/>
              <w:widowControl w:val="0"/>
              <w:ind w:left="107" w:right="69"/>
              <w:jc w:val="left"/>
              <w:rPr>
                <w:rFonts w:asciiTheme="majorHAnsi" w:hAnsiTheme="majorHAnsi"/>
                <w:b w:val="0"/>
                <w:color w:val="0000FF"/>
                <w:sz w:val="20"/>
              </w:rPr>
            </w:pPr>
          </w:p>
          <w:p w14:paraId="4AD1166A" w14:textId="77777777" w:rsidR="006F6933" w:rsidRPr="00BB4819" w:rsidRDefault="006F6933" w:rsidP="006F6933">
            <w:pPr>
              <w:shd w:val="clear" w:color="auto" w:fill="F2F2F2" w:themeFill="background1" w:themeFillShade="F2"/>
              <w:ind w:left="127"/>
              <w:textAlignment w:val="top"/>
              <w:rPr>
                <w:rFonts w:asciiTheme="majorHAnsi" w:hAnsiTheme="majorHAnsi"/>
                <w:bCs/>
                <w:color w:val="0000FF"/>
                <w:sz w:val="20"/>
              </w:rPr>
            </w:pPr>
            <w:r w:rsidRPr="00BB4819">
              <w:rPr>
                <w:rFonts w:asciiTheme="majorHAnsi" w:hAnsiTheme="majorHAnsi"/>
                <w:bCs/>
                <w:color w:val="0000FF"/>
                <w:sz w:val="20"/>
              </w:rPr>
              <w:t xml:space="preserve">Item d. Per Administrative Code Sec. 12L, if bylaws do not include seats set aside for client or community representation, good faith efforts at recruitment must include distributing notice of Board vacancies; providing an opportunity for members of the public to propose him/herself or another for nomination; and providing an opportunity for members of the public to comment on board membership at one public board meeting per year. </w:t>
            </w:r>
          </w:p>
          <w:p w14:paraId="5255C2D0" w14:textId="77777777" w:rsidR="006F6933" w:rsidRPr="00BB4819" w:rsidRDefault="006F6933" w:rsidP="006F6933">
            <w:pPr>
              <w:shd w:val="clear" w:color="auto" w:fill="F2F2F2" w:themeFill="background1" w:themeFillShade="F2"/>
              <w:ind w:left="127"/>
              <w:textAlignment w:val="top"/>
              <w:rPr>
                <w:rFonts w:asciiTheme="majorHAnsi" w:hAnsiTheme="majorHAnsi"/>
                <w:bCs/>
                <w:color w:val="0000FF"/>
                <w:sz w:val="20"/>
              </w:rPr>
            </w:pPr>
          </w:p>
          <w:p w14:paraId="758EBCA0" w14:textId="3F1F8B64" w:rsidR="006F6933" w:rsidRPr="00BB4819" w:rsidRDefault="006F6933" w:rsidP="006F6933">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t xml:space="preserve">Test this item by reviewing meeting agendas for public meetings for items regarding </w:t>
            </w:r>
            <w:r w:rsidRPr="00BB4819">
              <w:rPr>
                <w:rFonts w:asciiTheme="majorHAnsi" w:hAnsiTheme="majorHAnsi"/>
                <w:b w:val="0"/>
                <w:color w:val="0000FF"/>
                <w:sz w:val="20"/>
              </w:rPr>
              <w:lastRenderedPageBreak/>
              <w:t>board membership, or requesting materials used by the agency to outreach about board vacancies among client populations.</w:t>
            </w:r>
            <w:r w:rsidRPr="00BB4819">
              <w:rPr>
                <w:rFonts w:asciiTheme="majorHAnsi" w:hAnsiTheme="majorHAnsi"/>
                <w:bCs w:val="0"/>
                <w:color w:val="0000FF"/>
                <w:sz w:val="20"/>
              </w:rPr>
              <w:t xml:space="preserve"> </w:t>
            </w:r>
          </w:p>
        </w:tc>
      </w:tr>
      <w:tr w:rsidR="006F6933" w:rsidRPr="00BB4819" w14:paraId="0A04218D" w14:textId="77777777" w:rsidTr="003726C3">
        <w:tc>
          <w:tcPr>
            <w:tcW w:w="6025" w:type="dxa"/>
            <w:tcBorders>
              <w:top w:val="single" w:sz="4" w:space="0" w:color="auto"/>
              <w:left w:val="single" w:sz="4" w:space="0" w:color="auto"/>
              <w:bottom w:val="single" w:sz="4" w:space="0" w:color="auto"/>
              <w:right w:val="single" w:sz="4" w:space="0" w:color="auto"/>
            </w:tcBorders>
            <w:noWrap/>
          </w:tcPr>
          <w:p w14:paraId="2C727C2C" w14:textId="77777777" w:rsidR="006F6933" w:rsidRPr="00BB4819" w:rsidRDefault="006F6933" w:rsidP="007F3F5C">
            <w:pPr>
              <w:pStyle w:val="Heading3"/>
              <w:keepNext w:val="0"/>
              <w:widowControl w:val="0"/>
              <w:ind w:left="202"/>
              <w:jc w:val="left"/>
              <w:rPr>
                <w:rFonts w:asciiTheme="majorHAnsi" w:hAnsiTheme="majorHAnsi"/>
                <w:sz w:val="22"/>
              </w:rPr>
            </w:pPr>
            <w:r w:rsidRPr="00BB4819">
              <w:rPr>
                <w:rFonts w:asciiTheme="majorHAnsi" w:hAnsiTheme="majorHAnsi"/>
                <w:sz w:val="22"/>
              </w:rPr>
              <w:lastRenderedPageBreak/>
              <w:t>12. Personnel Policies</w:t>
            </w:r>
          </w:p>
          <w:p w14:paraId="3F127CC6" w14:textId="77777777" w:rsidR="006F6933" w:rsidRPr="00BB4819" w:rsidRDefault="006F6933" w:rsidP="007F3F5C">
            <w:pPr>
              <w:widowControl w:val="0"/>
              <w:spacing w:line="264" w:lineRule="auto"/>
              <w:ind w:left="692" w:right="45"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Current</w:t>
            </w:r>
            <w:r w:rsidRPr="00BB4819">
              <w:rPr>
                <w:rFonts w:asciiTheme="majorHAnsi" w:hAnsiTheme="majorHAnsi"/>
                <w:b/>
                <w:sz w:val="20"/>
              </w:rPr>
              <w:t xml:space="preserve"> </w:t>
            </w:r>
            <w:r w:rsidRPr="00BB4819">
              <w:rPr>
                <w:rFonts w:asciiTheme="majorHAnsi" w:hAnsiTheme="majorHAnsi"/>
                <w:sz w:val="20"/>
              </w:rPr>
              <w:t>written personnel/employee manual, including:</w:t>
            </w:r>
          </w:p>
          <w:p w14:paraId="43499B23"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Equal Employment Opportunity</w:t>
            </w:r>
          </w:p>
          <w:p w14:paraId="79D15412"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Harassment and Discrimination</w:t>
            </w:r>
          </w:p>
          <w:p w14:paraId="6E9325E1"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Reasonable Accommodation - ADA</w:t>
            </w:r>
          </w:p>
          <w:p w14:paraId="1E2125F2"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Grievance Procedures</w:t>
            </w:r>
          </w:p>
          <w:p w14:paraId="78B97C78"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xml:space="preserve">- Protecting Personally Identifiable Information </w:t>
            </w:r>
            <w:r w:rsidRPr="00BB4819">
              <w:rPr>
                <w:rFonts w:asciiTheme="majorHAnsi" w:hAnsiTheme="majorHAnsi"/>
                <w:color w:val="FF0000"/>
                <w:sz w:val="18"/>
                <w:szCs w:val="18"/>
              </w:rPr>
              <w:t>[pilot]</w:t>
            </w:r>
          </w:p>
          <w:p w14:paraId="7EE8F356"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xml:space="preserve">- Whistleblower Policy </w:t>
            </w:r>
            <w:r w:rsidRPr="00BB4819">
              <w:rPr>
                <w:rFonts w:asciiTheme="majorHAnsi" w:hAnsiTheme="majorHAnsi"/>
                <w:color w:val="FF0000"/>
                <w:sz w:val="18"/>
                <w:szCs w:val="18"/>
              </w:rPr>
              <w:t>[pilot]</w:t>
            </w:r>
          </w:p>
          <w:p w14:paraId="49CC323D"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xml:space="preserve">- Drug and Alcohol Policy </w:t>
            </w:r>
            <w:r w:rsidRPr="00BB4819">
              <w:rPr>
                <w:rFonts w:asciiTheme="majorHAnsi" w:hAnsiTheme="majorHAnsi"/>
                <w:color w:val="FF0000"/>
                <w:sz w:val="18"/>
                <w:szCs w:val="18"/>
              </w:rPr>
              <w:t>[pilot]</w:t>
            </w:r>
          </w:p>
          <w:p w14:paraId="39B01BB6" w14:textId="77777777" w:rsidR="006F6933" w:rsidRPr="00BB4819" w:rsidRDefault="006F6933" w:rsidP="007F3F5C">
            <w:pPr>
              <w:widowControl w:val="0"/>
              <w:ind w:left="1232" w:right="45" w:hanging="540"/>
              <w:rPr>
                <w:rFonts w:asciiTheme="majorHAnsi" w:hAnsiTheme="majorHAnsi"/>
                <w:sz w:val="18"/>
                <w:szCs w:val="18"/>
              </w:rPr>
            </w:pPr>
            <w:r w:rsidRPr="00BB4819">
              <w:rPr>
                <w:rFonts w:asciiTheme="majorHAnsi" w:hAnsiTheme="majorHAnsi"/>
                <w:sz w:val="18"/>
                <w:szCs w:val="18"/>
              </w:rPr>
              <w:t xml:space="preserve">- Travel Policy </w:t>
            </w:r>
            <w:r w:rsidRPr="00BB4819">
              <w:rPr>
                <w:rFonts w:asciiTheme="majorHAnsi" w:hAnsiTheme="majorHAnsi"/>
                <w:color w:val="FF0000"/>
                <w:sz w:val="18"/>
                <w:szCs w:val="18"/>
              </w:rPr>
              <w:t>[pilot]</w:t>
            </w:r>
          </w:p>
          <w:p w14:paraId="3423EEE2" w14:textId="77777777" w:rsidR="006F6933" w:rsidRPr="00BB4819" w:rsidRDefault="006F6933" w:rsidP="007F3F5C">
            <w:pPr>
              <w:widowControl w:val="0"/>
              <w:spacing w:line="264" w:lineRule="auto"/>
              <w:ind w:left="692" w:right="45"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 xml:space="preserve">Evidence that staff were trained regarding personnel policies </w:t>
            </w:r>
          </w:p>
          <w:p w14:paraId="61901ECE" w14:textId="77777777" w:rsidR="006F6933" w:rsidRPr="00BB4819" w:rsidRDefault="006F6933" w:rsidP="007F3F5C">
            <w:pPr>
              <w:widowControl w:val="0"/>
              <w:spacing w:line="264" w:lineRule="auto"/>
              <w:ind w:left="692" w:right="45" w:hanging="540"/>
              <w:rPr>
                <w:rFonts w:asciiTheme="majorHAnsi" w:hAnsiTheme="majorHAnsi"/>
                <w:sz w:val="18"/>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c.  </w:t>
            </w:r>
            <w:r w:rsidRPr="00BB4819">
              <w:rPr>
                <w:rFonts w:asciiTheme="majorHAnsi" w:hAnsiTheme="majorHAnsi"/>
                <w:sz w:val="20"/>
              </w:rPr>
              <w:t>Documentation of the following is maintained on file:</w:t>
            </w:r>
          </w:p>
          <w:p w14:paraId="70FAA258"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Job description</w:t>
            </w:r>
          </w:p>
          <w:p w14:paraId="5A32FE2E"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Employment application or r</w:t>
            </w:r>
            <w:r w:rsidRPr="00BB4819">
              <w:rPr>
                <w:rFonts w:asciiTheme="majorHAnsi" w:hAnsiTheme="majorHAnsi" w:cs="Arial"/>
                <w:sz w:val="18"/>
                <w:szCs w:val="18"/>
              </w:rPr>
              <w:t>é</w:t>
            </w:r>
            <w:r w:rsidRPr="00BB4819">
              <w:rPr>
                <w:rFonts w:asciiTheme="majorHAnsi" w:hAnsiTheme="majorHAnsi"/>
                <w:sz w:val="18"/>
                <w:szCs w:val="18"/>
              </w:rPr>
              <w:t>sum</w:t>
            </w:r>
            <w:r w:rsidRPr="00BB4819">
              <w:rPr>
                <w:rFonts w:asciiTheme="majorHAnsi" w:hAnsiTheme="majorHAnsi" w:cs="Arial"/>
                <w:sz w:val="18"/>
                <w:szCs w:val="18"/>
              </w:rPr>
              <w:t>é</w:t>
            </w:r>
          </w:p>
          <w:p w14:paraId="714E206C"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Employment confirmation or letter of hire</w:t>
            </w:r>
          </w:p>
          <w:p w14:paraId="5D3EB6C9"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Salary information including adjustments</w:t>
            </w:r>
          </w:p>
          <w:p w14:paraId="49F7180F"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Verification of employee orientation</w:t>
            </w:r>
          </w:p>
          <w:p w14:paraId="2762C587" w14:textId="77777777" w:rsidR="006F6933" w:rsidRPr="00BB4819" w:rsidRDefault="006F6933" w:rsidP="007F3F5C">
            <w:pPr>
              <w:widowControl w:val="0"/>
              <w:ind w:left="782" w:right="45" w:hanging="90"/>
              <w:rPr>
                <w:rFonts w:asciiTheme="majorHAnsi" w:hAnsiTheme="majorHAnsi"/>
                <w:sz w:val="18"/>
                <w:szCs w:val="18"/>
              </w:rPr>
            </w:pPr>
            <w:r w:rsidRPr="00BB4819">
              <w:rPr>
                <w:rFonts w:asciiTheme="majorHAnsi" w:hAnsiTheme="majorHAnsi"/>
                <w:sz w:val="18"/>
                <w:szCs w:val="18"/>
              </w:rPr>
              <w:t xml:space="preserve">- Annual TB clearance (as applicable) </w:t>
            </w:r>
          </w:p>
          <w:p w14:paraId="134089DD" w14:textId="77777777" w:rsidR="006F6933" w:rsidRPr="00BB4819" w:rsidRDefault="006F6933" w:rsidP="006F6933">
            <w:pPr>
              <w:pStyle w:val="BodyText"/>
              <w:widowControl w:val="0"/>
              <w:ind w:left="702" w:right="79"/>
              <w:rPr>
                <w:rFonts w:asciiTheme="majorHAnsi" w:hAnsiTheme="majorHAnsi"/>
                <w:b/>
              </w:rPr>
            </w:pPr>
            <w:r w:rsidRPr="00BB4819">
              <w:rPr>
                <w:rFonts w:asciiTheme="majorHAnsi" w:hAnsiTheme="majorHAnsi"/>
                <w:sz w:val="18"/>
                <w:szCs w:val="18"/>
              </w:rPr>
              <w:t>- Fingerprinting (required for children’s services)</w:t>
            </w: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59125" w14:textId="77777777" w:rsidR="006F6933" w:rsidRPr="00BB4819" w:rsidRDefault="006F6933" w:rsidP="007F3F5C">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t>Proof of training may include a training sign-in sheet or individual notations of training dates in the personnel file, as well as a signed acknowledgement that the employee has received a copy of the personnel policies.</w:t>
            </w:r>
          </w:p>
          <w:p w14:paraId="40CDF236" w14:textId="77777777" w:rsidR="006F6933" w:rsidRPr="00BB4819" w:rsidRDefault="006F6933" w:rsidP="007F3F5C">
            <w:pPr>
              <w:pStyle w:val="Title"/>
              <w:widowControl w:val="0"/>
              <w:ind w:left="107" w:right="69"/>
              <w:jc w:val="left"/>
              <w:rPr>
                <w:rFonts w:asciiTheme="majorHAnsi" w:hAnsiTheme="majorHAnsi"/>
                <w:b w:val="0"/>
                <w:color w:val="0000FF"/>
                <w:sz w:val="20"/>
              </w:rPr>
            </w:pPr>
          </w:p>
          <w:p w14:paraId="37D1DD2E" w14:textId="77777777" w:rsidR="006F6933" w:rsidRPr="00BB4819" w:rsidRDefault="006F6933" w:rsidP="007F3F5C">
            <w:pPr>
              <w:pStyle w:val="Title"/>
              <w:widowControl w:val="0"/>
              <w:ind w:left="107" w:right="69"/>
              <w:jc w:val="left"/>
              <w:rPr>
                <w:rFonts w:asciiTheme="majorHAnsi" w:hAnsiTheme="majorHAnsi"/>
                <w:b w:val="0"/>
                <w:color w:val="0000FF"/>
                <w:sz w:val="20"/>
              </w:rPr>
            </w:pPr>
            <w:r w:rsidRPr="00BB4819">
              <w:rPr>
                <w:rFonts w:asciiTheme="majorHAnsi" w:hAnsiTheme="majorHAnsi"/>
                <w:b w:val="0"/>
                <w:color w:val="0000FF"/>
                <w:sz w:val="20"/>
              </w:rPr>
              <w:t>Monitors should request that the contractor extract specific documents from personnel files at the start of the meeting rather than sort through unrelated personnel information during the visit. These documents serve as internal control checks to ensure they match the program budget and invoices.</w:t>
            </w:r>
          </w:p>
          <w:p w14:paraId="091F0634" w14:textId="77777777" w:rsidR="006F6933" w:rsidRPr="00BB4819" w:rsidRDefault="006F6933" w:rsidP="007F3F5C">
            <w:pPr>
              <w:pStyle w:val="Title"/>
              <w:widowControl w:val="0"/>
              <w:ind w:left="107" w:right="69"/>
              <w:jc w:val="left"/>
              <w:rPr>
                <w:rFonts w:asciiTheme="majorHAnsi" w:hAnsiTheme="majorHAnsi"/>
                <w:b w:val="0"/>
                <w:color w:val="0000FF"/>
                <w:sz w:val="20"/>
              </w:rPr>
            </w:pPr>
          </w:p>
          <w:p w14:paraId="063DC03A" w14:textId="77777777" w:rsidR="006F6933" w:rsidRPr="00BB4819" w:rsidRDefault="006F6933" w:rsidP="007F3F5C">
            <w:pPr>
              <w:widowControl w:val="0"/>
              <w:ind w:left="107" w:right="69"/>
              <w:rPr>
                <w:rFonts w:asciiTheme="majorHAnsi" w:hAnsiTheme="majorHAnsi"/>
                <w:color w:val="0000FF"/>
                <w:sz w:val="20"/>
              </w:rPr>
            </w:pPr>
            <w:r w:rsidRPr="00BB4819">
              <w:rPr>
                <w:rFonts w:asciiTheme="majorHAnsi" w:hAnsiTheme="majorHAnsi"/>
                <w:color w:val="0000FF"/>
                <w:sz w:val="20"/>
              </w:rPr>
              <w:t>Item a. In FY19-20, new policies have been included as required. These new policies are labeled “pilot” and failure to produce these policies during FY21-22 monitoring will not count as a finding for this item. However, these policies will become standards in subsequent years, and contractors should be informed of this timeframe for policy development.</w:t>
            </w:r>
            <w:r w:rsidRPr="00BB4819">
              <w:rPr>
                <w:rFonts w:asciiTheme="majorHAnsi" w:hAnsiTheme="majorHAnsi"/>
                <w:b/>
                <w:color w:val="0000FF"/>
                <w:sz w:val="20"/>
              </w:rPr>
              <w:t xml:space="preserve"> </w:t>
            </w:r>
          </w:p>
        </w:tc>
      </w:tr>
      <w:tr w:rsidR="006F6933" w:rsidRPr="00BB4819" w14:paraId="556D339C" w14:textId="77777777" w:rsidTr="003726C3">
        <w:tc>
          <w:tcPr>
            <w:tcW w:w="6025" w:type="dxa"/>
            <w:tcBorders>
              <w:top w:val="single" w:sz="4" w:space="0" w:color="auto"/>
              <w:left w:val="single" w:sz="4" w:space="0" w:color="auto"/>
              <w:bottom w:val="single" w:sz="4" w:space="0" w:color="auto"/>
              <w:right w:val="single" w:sz="4" w:space="0" w:color="auto"/>
            </w:tcBorders>
            <w:noWrap/>
          </w:tcPr>
          <w:p w14:paraId="5B87E5B4" w14:textId="77777777" w:rsidR="006F6933" w:rsidRPr="00BB4819" w:rsidRDefault="006F6933" w:rsidP="007F3F5C">
            <w:pPr>
              <w:pStyle w:val="Heading3"/>
              <w:keepNext w:val="0"/>
              <w:widowControl w:val="0"/>
              <w:tabs>
                <w:tab w:val="center" w:pos="4320"/>
                <w:tab w:val="right" w:pos="8640"/>
              </w:tabs>
              <w:ind w:left="180" w:right="45"/>
              <w:jc w:val="left"/>
              <w:rPr>
                <w:rFonts w:asciiTheme="majorHAnsi" w:hAnsiTheme="majorHAnsi"/>
                <w:sz w:val="22"/>
              </w:rPr>
            </w:pPr>
            <w:r w:rsidRPr="00BB4819">
              <w:rPr>
                <w:rFonts w:asciiTheme="majorHAnsi" w:hAnsiTheme="majorHAnsi"/>
                <w:sz w:val="22"/>
              </w:rPr>
              <w:t>13. Emergency Operations Plan</w:t>
            </w:r>
          </w:p>
          <w:p w14:paraId="07840F2C" w14:textId="77777777" w:rsidR="006F6933" w:rsidRPr="00BB4819" w:rsidRDefault="006F6933" w:rsidP="007F3F5C">
            <w:pPr>
              <w:widowControl w:val="0"/>
              <w:ind w:left="691" w:right="43" w:hanging="504"/>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 xml:space="preserve">Written emergency operations plan </w:t>
            </w:r>
          </w:p>
          <w:p w14:paraId="7046CA39" w14:textId="77777777" w:rsidR="006F6933" w:rsidRPr="00BB4819" w:rsidRDefault="006F6933" w:rsidP="007F3F5C">
            <w:pPr>
              <w:pStyle w:val="BodyTextIndent"/>
              <w:widowControl w:val="0"/>
              <w:ind w:left="691" w:right="43" w:hanging="504"/>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b. </w:t>
            </w:r>
            <w:r w:rsidRPr="00BB4819">
              <w:rPr>
                <w:rFonts w:asciiTheme="majorHAnsi" w:hAnsiTheme="majorHAnsi"/>
                <w:sz w:val="20"/>
              </w:rPr>
              <w:t xml:space="preserve">Staff and volunteers were trained on the emergency plan, or have undergone at least one fire drill within the last year </w:t>
            </w:r>
          </w:p>
          <w:p w14:paraId="66C8D23C" w14:textId="77777777" w:rsidR="006F6933" w:rsidRPr="00BB4819" w:rsidRDefault="006F6933" w:rsidP="007F3F5C">
            <w:pPr>
              <w:pStyle w:val="BodyText"/>
              <w:widowControl w:val="0"/>
              <w:ind w:left="187" w:right="79"/>
              <w:rPr>
                <w:rFonts w:asciiTheme="majorHAnsi" w:hAnsiTheme="majorHAnsi"/>
                <w:b/>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6266E" w14:textId="77777777" w:rsidR="006F6933" w:rsidRPr="00BB4819" w:rsidRDefault="006F6933" w:rsidP="007F3F5C">
            <w:pPr>
              <w:widowControl w:val="0"/>
              <w:ind w:left="73" w:right="69"/>
              <w:rPr>
                <w:rFonts w:asciiTheme="majorHAnsi" w:hAnsiTheme="majorHAnsi"/>
                <w:color w:val="0000FF"/>
                <w:sz w:val="20"/>
              </w:rPr>
            </w:pPr>
            <w:r w:rsidRPr="00BB4819">
              <w:rPr>
                <w:rFonts w:asciiTheme="majorHAnsi" w:hAnsiTheme="majorHAnsi"/>
                <w:color w:val="0000FF"/>
                <w:sz w:val="20"/>
              </w:rPr>
              <w:t xml:space="preserve">Unless there is a prior year finding in this category, it will not be monitored during a Self-Assessment, and no related documents need to be submitted. Proof of training and drills may include a sign-in sheet, documentation in the personnel file, or an agency-wide email or posted announcement of the training or drill (item b.). After the contractor shows proof of an Emergency Operations Plan, there is no need to monitor item a. unless there are significant changes in the contractor’s operations that would require a new plan (e.g., opening a new site, changing locations, etc.). </w:t>
            </w:r>
          </w:p>
        </w:tc>
      </w:tr>
      <w:tr w:rsidR="006F6933" w:rsidRPr="00BB4819" w14:paraId="235BE700" w14:textId="77777777" w:rsidTr="003726C3">
        <w:tc>
          <w:tcPr>
            <w:tcW w:w="6025" w:type="dxa"/>
            <w:tcBorders>
              <w:top w:val="single" w:sz="4" w:space="0" w:color="auto"/>
              <w:left w:val="single" w:sz="4" w:space="0" w:color="auto"/>
              <w:bottom w:val="single" w:sz="4" w:space="0" w:color="auto"/>
              <w:right w:val="single" w:sz="4" w:space="0" w:color="auto"/>
            </w:tcBorders>
            <w:noWrap/>
          </w:tcPr>
          <w:p w14:paraId="5961C5DB" w14:textId="77777777" w:rsidR="006F6933" w:rsidRPr="00BB4819" w:rsidRDefault="006F6933" w:rsidP="007F3F5C">
            <w:pPr>
              <w:ind w:left="155"/>
              <w:rPr>
                <w:rFonts w:asciiTheme="majorHAnsi" w:hAnsiTheme="majorHAnsi"/>
                <w:b/>
                <w:bCs/>
                <w:sz w:val="22"/>
                <w:szCs w:val="22"/>
              </w:rPr>
            </w:pPr>
            <w:r w:rsidRPr="00BB4819">
              <w:rPr>
                <w:rFonts w:asciiTheme="majorHAnsi" w:hAnsiTheme="majorHAnsi"/>
                <w:b/>
                <w:bCs/>
                <w:sz w:val="22"/>
                <w:szCs w:val="22"/>
              </w:rPr>
              <w:t xml:space="preserve">14. Preparedness </w:t>
            </w:r>
          </w:p>
          <w:p w14:paraId="16F048C3" w14:textId="77777777" w:rsidR="006F6933" w:rsidRPr="00BB4819" w:rsidRDefault="006F6933" w:rsidP="007F3F5C">
            <w:pPr>
              <w:widowControl w:val="0"/>
              <w:ind w:left="695" w:right="43" w:hanging="540"/>
              <w:rPr>
                <w:rFonts w:asciiTheme="majorHAnsi" w:hAnsiTheme="majorHAnsi"/>
                <w:sz w:val="20"/>
              </w:rPr>
            </w:pPr>
            <w:r w:rsidRPr="00BB4819">
              <w:rPr>
                <w:rFonts w:asciiTheme="majorHAnsi" w:hAnsiTheme="majorHAnsi"/>
                <w:sz w:val="20"/>
              </w:rPr>
              <w:fldChar w:fldCharType="begin">
                <w:ffData>
                  <w:name w:val=""/>
                  <w:enabled/>
                  <w:calcOnExit w:val="0"/>
                  <w:checkBox>
                    <w:sizeAuto/>
                    <w:default w:val="0"/>
                    <w:checked w:val="0"/>
                  </w:checkBox>
                </w:ffData>
              </w:fldChar>
            </w:r>
            <w:r w:rsidRPr="00BB4819">
              <w:rPr>
                <w:rFonts w:asciiTheme="majorHAnsi" w:hAnsiTheme="majorHAnsi"/>
                <w:sz w:val="20"/>
              </w:rPr>
              <w:instrText xml:space="preserve"> FORMCHECKBOX </w:instrText>
            </w:r>
            <w:r w:rsidR="002B04BF">
              <w:rPr>
                <w:rFonts w:asciiTheme="majorHAnsi" w:hAnsiTheme="majorHAnsi"/>
                <w:sz w:val="20"/>
              </w:rPr>
            </w:r>
            <w:r w:rsidR="002B04BF">
              <w:rPr>
                <w:rFonts w:asciiTheme="majorHAnsi" w:hAnsiTheme="majorHAnsi"/>
                <w:sz w:val="20"/>
              </w:rPr>
              <w:fldChar w:fldCharType="separate"/>
            </w:r>
            <w:r w:rsidRPr="00BB4819">
              <w:rPr>
                <w:rFonts w:asciiTheme="majorHAnsi" w:hAnsiTheme="majorHAnsi"/>
                <w:sz w:val="20"/>
              </w:rPr>
              <w:fldChar w:fldCharType="end"/>
            </w:r>
            <w:r w:rsidRPr="00BB4819">
              <w:rPr>
                <w:rFonts w:asciiTheme="majorHAnsi" w:hAnsiTheme="majorHAnsi"/>
                <w:sz w:val="20"/>
              </w:rPr>
              <w:t xml:space="preserve">  </w:t>
            </w:r>
            <w:r w:rsidRPr="00BB4819">
              <w:rPr>
                <w:rFonts w:asciiTheme="majorHAnsi" w:hAnsiTheme="majorHAnsi"/>
                <w:b/>
                <w:sz w:val="20"/>
              </w:rPr>
              <w:t xml:space="preserve">a. </w:t>
            </w:r>
            <w:r w:rsidRPr="00BB4819">
              <w:rPr>
                <w:rFonts w:asciiTheme="majorHAnsi" w:hAnsiTheme="majorHAnsi"/>
                <w:sz w:val="20"/>
              </w:rPr>
              <w:t xml:space="preserve">Contractor was prepared with documents requested in Site Visit Checklist upon monitoring team’s arrival </w:t>
            </w:r>
            <w:r w:rsidRPr="00BB4819">
              <w:rPr>
                <w:rFonts w:asciiTheme="majorHAnsi" w:hAnsiTheme="majorHAnsi"/>
                <w:color w:val="FF0000"/>
                <w:sz w:val="20"/>
              </w:rPr>
              <w:t>[best practice]</w:t>
            </w:r>
          </w:p>
          <w:p w14:paraId="1B243164" w14:textId="77777777" w:rsidR="006F6933" w:rsidRPr="00BB4819" w:rsidRDefault="006F6933" w:rsidP="007F3F5C">
            <w:pPr>
              <w:pStyle w:val="BodyText"/>
              <w:widowControl w:val="0"/>
              <w:ind w:left="187" w:right="79"/>
              <w:rPr>
                <w:rFonts w:asciiTheme="majorHAnsi" w:hAnsiTheme="majorHAnsi"/>
                <w:b/>
              </w:rPr>
            </w:pPr>
          </w:p>
        </w:tc>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786EB" w14:textId="77777777" w:rsidR="006F6933" w:rsidRPr="00BB4819" w:rsidRDefault="006F6933" w:rsidP="007F3F5C">
            <w:pPr>
              <w:ind w:left="88" w:right="118"/>
              <w:rPr>
                <w:rFonts w:asciiTheme="majorHAnsi" w:hAnsiTheme="majorHAnsi"/>
                <w:color w:val="0000FF"/>
                <w:sz w:val="20"/>
              </w:rPr>
            </w:pPr>
            <w:r w:rsidRPr="00BB4819">
              <w:rPr>
                <w:rFonts w:asciiTheme="majorHAnsi" w:hAnsiTheme="majorHAnsi"/>
                <w:color w:val="0000FF"/>
                <w:sz w:val="20"/>
              </w:rPr>
              <w:t>Preparedness will be assessed based on contractor’s timely provision of documents listed within the Site Visit Checklist in accordance with the schedule specified in the Checklist (i.e., at time of Site Visit or one week in advance).  A finding in Category 14 may be prompted by issues such as:</w:t>
            </w:r>
          </w:p>
          <w:p w14:paraId="284FCB0D" w14:textId="77777777" w:rsidR="006F6933" w:rsidRPr="00BB4819" w:rsidRDefault="006F6933" w:rsidP="007F3F5C">
            <w:pPr>
              <w:pStyle w:val="ListParagraph"/>
              <w:numPr>
                <w:ilvl w:val="0"/>
                <w:numId w:val="17"/>
              </w:numPr>
              <w:rPr>
                <w:rFonts w:asciiTheme="majorHAnsi" w:hAnsiTheme="majorHAnsi"/>
                <w:color w:val="0000FF"/>
                <w:sz w:val="20"/>
              </w:rPr>
            </w:pPr>
            <w:r w:rsidRPr="00BB4819">
              <w:rPr>
                <w:rFonts w:asciiTheme="majorHAnsi" w:hAnsiTheme="majorHAnsi"/>
                <w:color w:val="0000FF"/>
                <w:sz w:val="20"/>
              </w:rPr>
              <w:t>No documents ready upon arrival of monitors or submitted within required timeline</w:t>
            </w:r>
          </w:p>
          <w:p w14:paraId="182D77DC" w14:textId="77777777" w:rsidR="006F6933" w:rsidRPr="00BB4819" w:rsidRDefault="006F6933" w:rsidP="007F3F5C">
            <w:pPr>
              <w:pStyle w:val="ListParagraph"/>
              <w:numPr>
                <w:ilvl w:val="0"/>
                <w:numId w:val="17"/>
              </w:numPr>
              <w:rPr>
                <w:rFonts w:asciiTheme="majorHAnsi" w:hAnsiTheme="majorHAnsi"/>
                <w:color w:val="0000FF"/>
                <w:sz w:val="20"/>
              </w:rPr>
            </w:pPr>
            <w:r w:rsidRPr="00BB4819">
              <w:rPr>
                <w:rFonts w:asciiTheme="majorHAnsi" w:hAnsiTheme="majorHAnsi"/>
                <w:color w:val="0000FF"/>
                <w:sz w:val="20"/>
              </w:rPr>
              <w:t>Documents arrived piecemeal or late</w:t>
            </w:r>
          </w:p>
        </w:tc>
      </w:tr>
      <w:bookmarkEnd w:id="1"/>
    </w:tbl>
    <w:p w14:paraId="151B2907" w14:textId="77777777" w:rsidR="006F6933" w:rsidRPr="00BB4819" w:rsidRDefault="006F6933" w:rsidP="00280DD1">
      <w:pPr>
        <w:rPr>
          <w:rFonts w:asciiTheme="majorHAnsi" w:hAnsiTheme="majorHAnsi"/>
          <w:sz w:val="20"/>
        </w:rPr>
      </w:pPr>
    </w:p>
    <w:sectPr w:rsidR="006F6933" w:rsidRPr="00BB4819" w:rsidSect="007E45C7">
      <w:pgSz w:w="15840" w:h="12240" w:orient="landscape" w:code="1"/>
      <w:pgMar w:top="1080" w:right="1080" w:bottom="1080" w:left="108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5952" w14:textId="77777777" w:rsidR="007E45C7" w:rsidRDefault="007E45C7">
      <w:r>
        <w:separator/>
      </w:r>
    </w:p>
  </w:endnote>
  <w:endnote w:type="continuationSeparator" w:id="0">
    <w:p w14:paraId="139BAD57" w14:textId="77777777" w:rsidR="007E45C7" w:rsidRDefault="007E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E1BD" w14:textId="671BFBBE" w:rsidR="007E45C7" w:rsidRPr="007E45C7" w:rsidRDefault="007E45C7" w:rsidP="00E56981">
    <w:pPr>
      <w:pStyle w:val="Footer"/>
      <w:tabs>
        <w:tab w:val="clear" w:pos="8640"/>
        <w:tab w:val="right" w:pos="13680"/>
      </w:tabs>
      <w:jc w:val="center"/>
      <w:rPr>
        <w:rFonts w:ascii="Calibri" w:hAnsi="Calibri"/>
        <w:sz w:val="18"/>
        <w:szCs w:val="18"/>
      </w:rPr>
    </w:pPr>
    <w:r w:rsidRPr="007E45C7">
      <w:rPr>
        <w:rFonts w:ascii="Calibri" w:hAnsi="Calibri"/>
        <w:sz w:val="20"/>
      </w:rPr>
      <w:ptab w:relativeTo="margin" w:alignment="left" w:leader="none"/>
    </w:r>
    <w:r w:rsidRPr="007E45C7">
      <w:rPr>
        <w:rFonts w:ascii="Calibri" w:hAnsi="Calibri"/>
        <w:sz w:val="18"/>
        <w:szCs w:val="18"/>
      </w:rPr>
      <w:t>Standard Fiscal and Compliance Monitoring Form, FY21-22</w:t>
    </w:r>
  </w:p>
  <w:p w14:paraId="6DC611CF" w14:textId="1F242C1A" w:rsidR="007E45C7" w:rsidRPr="007E45C7" w:rsidRDefault="007E45C7" w:rsidP="00E56981">
    <w:pPr>
      <w:pStyle w:val="Footer"/>
      <w:tabs>
        <w:tab w:val="clear" w:pos="8640"/>
        <w:tab w:val="right" w:pos="13680"/>
      </w:tabs>
      <w:jc w:val="center"/>
      <w:rPr>
        <w:rFonts w:ascii="Calibri" w:hAnsi="Calibri"/>
        <w:sz w:val="18"/>
        <w:szCs w:val="18"/>
      </w:rPr>
    </w:pPr>
    <w:r w:rsidRPr="007E45C7">
      <w:rPr>
        <w:rFonts w:ascii="Calibri" w:hAnsi="Calibri"/>
        <w:sz w:val="18"/>
        <w:szCs w:val="18"/>
      </w:rPr>
      <w:t xml:space="preserve">Page </w:t>
    </w:r>
    <w:r w:rsidRPr="007E45C7">
      <w:rPr>
        <w:rFonts w:ascii="Calibri" w:hAnsi="Calibri"/>
        <w:b/>
        <w:sz w:val="18"/>
        <w:szCs w:val="18"/>
      </w:rPr>
      <w:fldChar w:fldCharType="begin"/>
    </w:r>
    <w:r w:rsidRPr="007E45C7">
      <w:rPr>
        <w:rFonts w:ascii="Calibri" w:hAnsi="Calibri"/>
        <w:b/>
        <w:sz w:val="18"/>
        <w:szCs w:val="18"/>
      </w:rPr>
      <w:instrText xml:space="preserve"> PAGE  \* Arabic  \* MERGEFORMAT </w:instrText>
    </w:r>
    <w:r w:rsidRPr="007E45C7">
      <w:rPr>
        <w:rFonts w:ascii="Calibri" w:hAnsi="Calibri"/>
        <w:b/>
        <w:sz w:val="18"/>
        <w:szCs w:val="18"/>
      </w:rPr>
      <w:fldChar w:fldCharType="separate"/>
    </w:r>
    <w:r w:rsidRPr="007E45C7">
      <w:rPr>
        <w:rFonts w:ascii="Calibri" w:hAnsi="Calibri"/>
        <w:b/>
        <w:noProof/>
        <w:sz w:val="18"/>
        <w:szCs w:val="18"/>
      </w:rPr>
      <w:t>14</w:t>
    </w:r>
    <w:r w:rsidRPr="007E45C7">
      <w:rPr>
        <w:rFonts w:ascii="Calibri" w:hAnsi="Calibri"/>
        <w:b/>
        <w:sz w:val="18"/>
        <w:szCs w:val="18"/>
      </w:rPr>
      <w:fldChar w:fldCharType="end"/>
    </w:r>
    <w:r w:rsidRPr="007E45C7">
      <w:rPr>
        <w:rFonts w:ascii="Calibri" w:hAnsi="Calibri"/>
        <w:sz w:val="18"/>
        <w:szCs w:val="18"/>
      </w:rPr>
      <w:t xml:space="preserve"> of </w:t>
    </w:r>
    <w:r w:rsidRPr="007E45C7">
      <w:rPr>
        <w:rFonts w:ascii="Calibri" w:hAnsi="Calibri"/>
        <w:b/>
        <w:sz w:val="18"/>
        <w:szCs w:val="18"/>
      </w:rPr>
      <w:fldChar w:fldCharType="begin"/>
    </w:r>
    <w:r w:rsidRPr="007E45C7">
      <w:rPr>
        <w:rFonts w:ascii="Calibri" w:hAnsi="Calibri"/>
        <w:b/>
        <w:sz w:val="18"/>
        <w:szCs w:val="18"/>
      </w:rPr>
      <w:instrText xml:space="preserve"> NUMPAGES  \* Arabic  \* MERGEFORMAT </w:instrText>
    </w:r>
    <w:r w:rsidRPr="007E45C7">
      <w:rPr>
        <w:rFonts w:ascii="Calibri" w:hAnsi="Calibri"/>
        <w:b/>
        <w:sz w:val="18"/>
        <w:szCs w:val="18"/>
      </w:rPr>
      <w:fldChar w:fldCharType="separate"/>
    </w:r>
    <w:r w:rsidRPr="007E45C7">
      <w:rPr>
        <w:rFonts w:ascii="Calibri" w:hAnsi="Calibri"/>
        <w:b/>
        <w:noProof/>
        <w:sz w:val="18"/>
        <w:szCs w:val="18"/>
      </w:rPr>
      <w:t>14</w:t>
    </w:r>
    <w:r w:rsidRPr="007E45C7">
      <w:rPr>
        <w:rFonts w:ascii="Calibri" w:hAnsi="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4723" w14:textId="77777777" w:rsidR="007E45C7" w:rsidRDefault="007E45C7">
      <w:r>
        <w:separator/>
      </w:r>
    </w:p>
  </w:footnote>
  <w:footnote w:type="continuationSeparator" w:id="0">
    <w:p w14:paraId="3A9712D8" w14:textId="77777777" w:rsidR="007E45C7" w:rsidRDefault="007E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1816" w14:textId="7C520888" w:rsidR="007E45C7" w:rsidRPr="00BB4819" w:rsidRDefault="007E45C7" w:rsidP="008A1FA0">
    <w:pPr>
      <w:pStyle w:val="Header"/>
      <w:rPr>
        <w:rFonts w:ascii="Cambria" w:hAnsi="Cambria"/>
      </w:rPr>
    </w:pPr>
    <w:r w:rsidRPr="00BB4819">
      <w:rPr>
        <w:rFonts w:ascii="Cambria" w:hAnsi="Cambria"/>
        <w:b/>
        <w:noProof/>
        <w:color w:val="993300"/>
      </w:rPr>
      <w:drawing>
        <wp:anchor distT="0" distB="0" distL="114300" distR="114300" simplePos="0" relativeHeight="251657216" behindDoc="0" locked="0" layoutInCell="1" allowOverlap="1" wp14:anchorId="6AA0A1F3" wp14:editId="53FC141E">
          <wp:simplePos x="0" y="0"/>
          <wp:positionH relativeFrom="column">
            <wp:posOffset>140970</wp:posOffset>
          </wp:positionH>
          <wp:positionV relativeFrom="paragraph">
            <wp:posOffset>-173990</wp:posOffset>
          </wp:positionV>
          <wp:extent cx="490855" cy="501650"/>
          <wp:effectExtent l="0" t="0" r="4445" b="0"/>
          <wp:wrapTight wrapText="bothSides">
            <wp:wrapPolygon edited="0">
              <wp:start x="5868" y="0"/>
              <wp:lineTo x="0" y="4101"/>
              <wp:lineTo x="0" y="18046"/>
              <wp:lineTo x="6706" y="20506"/>
              <wp:lineTo x="13413" y="20506"/>
              <wp:lineTo x="15089" y="20506"/>
              <wp:lineTo x="20957" y="14765"/>
              <wp:lineTo x="20957" y="7382"/>
              <wp:lineTo x="18442" y="1641"/>
              <wp:lineTo x="14251" y="0"/>
              <wp:lineTo x="5868" y="0"/>
            </wp:wrapPolygon>
          </wp:wrapTight>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501650"/>
                  </a:xfrm>
                  <a:prstGeom prst="rect">
                    <a:avLst/>
                  </a:prstGeom>
                  <a:noFill/>
                </pic:spPr>
              </pic:pic>
            </a:graphicData>
          </a:graphic>
          <wp14:sizeRelH relativeFrom="page">
            <wp14:pctWidth>0</wp14:pctWidth>
          </wp14:sizeRelH>
          <wp14:sizeRelV relativeFrom="page">
            <wp14:pctHeight>0</wp14:pctHeight>
          </wp14:sizeRelV>
        </wp:anchor>
      </w:drawing>
    </w:r>
    <w:r w:rsidRPr="00BB4819">
      <w:rPr>
        <w:rFonts w:ascii="Cambria" w:hAnsi="Cambria"/>
      </w:rPr>
      <w:t>Citywide Nonprofit Monitoring and Capacity Building Program</w:t>
    </w:r>
  </w:p>
  <w:p w14:paraId="3780C987" w14:textId="77777777" w:rsidR="007E45C7" w:rsidRPr="0045704A" w:rsidRDefault="007E45C7">
    <w:pPr>
      <w:pStyle w:val="Header"/>
      <w:rPr>
        <w:b/>
        <w:color w:val="993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7"/>
    <w:multiLevelType w:val="hybridMultilevel"/>
    <w:tmpl w:val="07A0DF60"/>
    <w:lvl w:ilvl="0" w:tplc="3F46D628">
      <w:start w:val="5"/>
      <w:numFmt w:val="bullet"/>
      <w:lvlText w:val="-"/>
      <w:lvlJc w:val="left"/>
      <w:pPr>
        <w:ind w:left="561"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0F82468"/>
    <w:multiLevelType w:val="hybridMultilevel"/>
    <w:tmpl w:val="EAF68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2F5790D"/>
    <w:multiLevelType w:val="hybridMultilevel"/>
    <w:tmpl w:val="90B03FC2"/>
    <w:lvl w:ilvl="0" w:tplc="04090019">
      <w:start w:val="1"/>
      <w:numFmt w:val="lowerLetter"/>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 w15:restartNumberingAfterBreak="0">
    <w:nsid w:val="16C83279"/>
    <w:multiLevelType w:val="hybridMultilevel"/>
    <w:tmpl w:val="24F08EAC"/>
    <w:lvl w:ilvl="0" w:tplc="BE66D7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B79C6"/>
    <w:multiLevelType w:val="hybridMultilevel"/>
    <w:tmpl w:val="B7DAC3EE"/>
    <w:lvl w:ilvl="0" w:tplc="8110E81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26566D76"/>
    <w:multiLevelType w:val="hybridMultilevel"/>
    <w:tmpl w:val="368CF6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326B"/>
    <w:multiLevelType w:val="hybridMultilevel"/>
    <w:tmpl w:val="F688828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35025693"/>
    <w:multiLevelType w:val="hybridMultilevel"/>
    <w:tmpl w:val="0AFE0EE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42AA232C"/>
    <w:multiLevelType w:val="hybridMultilevel"/>
    <w:tmpl w:val="2D32232A"/>
    <w:lvl w:ilvl="0" w:tplc="3F46D628">
      <w:start w:val="5"/>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E462BEF"/>
    <w:multiLevelType w:val="hybridMultilevel"/>
    <w:tmpl w:val="311E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979"/>
    <w:multiLevelType w:val="hybridMultilevel"/>
    <w:tmpl w:val="428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D2B2E"/>
    <w:multiLevelType w:val="hybridMultilevel"/>
    <w:tmpl w:val="9D1E38C0"/>
    <w:lvl w:ilvl="0" w:tplc="49687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92596"/>
    <w:multiLevelType w:val="hybridMultilevel"/>
    <w:tmpl w:val="69F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E4C8B"/>
    <w:multiLevelType w:val="hybridMultilevel"/>
    <w:tmpl w:val="5DDE8C38"/>
    <w:lvl w:ilvl="0" w:tplc="3F46D628">
      <w:start w:val="5"/>
      <w:numFmt w:val="bullet"/>
      <w:lvlText w:val="-"/>
      <w:lvlJc w:val="left"/>
      <w:pPr>
        <w:ind w:left="503" w:hanging="360"/>
      </w:pPr>
      <w:rPr>
        <w:rFonts w:ascii="Calibri" w:eastAsia="Times New Roman" w:hAnsi="Calibri"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4" w15:restartNumberingAfterBreak="0">
    <w:nsid w:val="69953E4F"/>
    <w:multiLevelType w:val="hybridMultilevel"/>
    <w:tmpl w:val="EF1A4030"/>
    <w:lvl w:ilvl="0" w:tplc="FFFFFFFF">
      <w:start w:val="1"/>
      <w:numFmt w:val="lowerRoman"/>
      <w:lvlText w:val="%1)"/>
      <w:lvlJc w:val="left"/>
      <w:pPr>
        <w:tabs>
          <w:tab w:val="num" w:pos="907"/>
        </w:tabs>
        <w:ind w:left="907" w:hanging="720"/>
      </w:pPr>
      <w:rPr>
        <w:rFonts w:hint="default"/>
      </w:rPr>
    </w:lvl>
    <w:lvl w:ilvl="1" w:tplc="FFFFFFFF" w:tentative="1">
      <w:start w:val="1"/>
      <w:numFmt w:val="lowerLetter"/>
      <w:lvlText w:val="%2."/>
      <w:lvlJc w:val="left"/>
      <w:pPr>
        <w:tabs>
          <w:tab w:val="num" w:pos="1267"/>
        </w:tabs>
        <w:ind w:left="1267" w:hanging="360"/>
      </w:pPr>
    </w:lvl>
    <w:lvl w:ilvl="2" w:tplc="FFFFFFFF" w:tentative="1">
      <w:start w:val="1"/>
      <w:numFmt w:val="lowerRoman"/>
      <w:lvlText w:val="%3."/>
      <w:lvlJc w:val="right"/>
      <w:pPr>
        <w:tabs>
          <w:tab w:val="num" w:pos="1987"/>
        </w:tabs>
        <w:ind w:left="1987" w:hanging="180"/>
      </w:pPr>
    </w:lvl>
    <w:lvl w:ilvl="3" w:tplc="FFFFFFFF" w:tentative="1">
      <w:start w:val="1"/>
      <w:numFmt w:val="decimal"/>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Roman"/>
      <w:lvlText w:val="%6."/>
      <w:lvlJc w:val="right"/>
      <w:pPr>
        <w:tabs>
          <w:tab w:val="num" w:pos="4147"/>
        </w:tabs>
        <w:ind w:left="4147" w:hanging="180"/>
      </w:pPr>
    </w:lvl>
    <w:lvl w:ilvl="6" w:tplc="FFFFFFFF" w:tentative="1">
      <w:start w:val="1"/>
      <w:numFmt w:val="decimal"/>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Roman"/>
      <w:lvlText w:val="%9."/>
      <w:lvlJc w:val="right"/>
      <w:pPr>
        <w:tabs>
          <w:tab w:val="num" w:pos="6307"/>
        </w:tabs>
        <w:ind w:left="6307" w:hanging="180"/>
      </w:pPr>
    </w:lvl>
  </w:abstractNum>
  <w:abstractNum w:abstractNumId="15" w15:restartNumberingAfterBreak="0">
    <w:nsid w:val="75992DE2"/>
    <w:multiLevelType w:val="hybridMultilevel"/>
    <w:tmpl w:val="E7D42D02"/>
    <w:lvl w:ilvl="0" w:tplc="F7203E8C">
      <w:start w:val="1"/>
      <w:numFmt w:val="bullet"/>
      <w:lvlText w:val=""/>
      <w:lvlJc w:val="left"/>
      <w:pPr>
        <w:ind w:left="827" w:hanging="360"/>
      </w:pPr>
      <w:rPr>
        <w:rFonts w:ascii="Symbol" w:hAnsi="Symbol" w:hint="default"/>
        <w:color w:val="1F497D" w:themeColor="text2"/>
        <w:sz w:val="20"/>
        <w:szCs w:val="2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762657ED"/>
    <w:multiLevelType w:val="hybridMultilevel"/>
    <w:tmpl w:val="B1E2C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47F86"/>
    <w:multiLevelType w:val="hybridMultilevel"/>
    <w:tmpl w:val="F338598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7B1D4C1A"/>
    <w:multiLevelType w:val="hybridMultilevel"/>
    <w:tmpl w:val="D7E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657FE"/>
    <w:multiLevelType w:val="hybridMultilevel"/>
    <w:tmpl w:val="F96E76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4"/>
  </w:num>
  <w:num w:numId="2">
    <w:abstractNumId w:val="12"/>
  </w:num>
  <w:num w:numId="3">
    <w:abstractNumId w:val="11"/>
  </w:num>
  <w:num w:numId="4">
    <w:abstractNumId w:val="4"/>
  </w:num>
  <w:num w:numId="5">
    <w:abstractNumId w:val="2"/>
  </w:num>
  <w:num w:numId="6">
    <w:abstractNumId w:val="5"/>
  </w:num>
  <w:num w:numId="7">
    <w:abstractNumId w:val="13"/>
  </w:num>
  <w:num w:numId="8">
    <w:abstractNumId w:val="0"/>
  </w:num>
  <w:num w:numId="9">
    <w:abstractNumId w:val="8"/>
  </w:num>
  <w:num w:numId="10">
    <w:abstractNumId w:val="17"/>
  </w:num>
  <w:num w:numId="11">
    <w:abstractNumId w:val="19"/>
  </w:num>
  <w:num w:numId="12">
    <w:abstractNumId w:val="7"/>
  </w:num>
  <w:num w:numId="13">
    <w:abstractNumId w:val="3"/>
  </w:num>
  <w:num w:numId="14">
    <w:abstractNumId w:val="15"/>
  </w:num>
  <w:num w:numId="15">
    <w:abstractNumId w:val="1"/>
  </w:num>
  <w:num w:numId="16">
    <w:abstractNumId w:val="6"/>
  </w:num>
  <w:num w:numId="17">
    <w:abstractNumId w:val="18"/>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F8"/>
    <w:rsid w:val="00006C38"/>
    <w:rsid w:val="00012BA0"/>
    <w:rsid w:val="000152E0"/>
    <w:rsid w:val="0002166F"/>
    <w:rsid w:val="00025FE7"/>
    <w:rsid w:val="000308E2"/>
    <w:rsid w:val="0003508A"/>
    <w:rsid w:val="00041221"/>
    <w:rsid w:val="00043537"/>
    <w:rsid w:val="000448B8"/>
    <w:rsid w:val="00045151"/>
    <w:rsid w:val="000477B8"/>
    <w:rsid w:val="00047A77"/>
    <w:rsid w:val="000501BC"/>
    <w:rsid w:val="0005275D"/>
    <w:rsid w:val="00052C96"/>
    <w:rsid w:val="00052FEB"/>
    <w:rsid w:val="00053005"/>
    <w:rsid w:val="00054202"/>
    <w:rsid w:val="0005484A"/>
    <w:rsid w:val="0005674D"/>
    <w:rsid w:val="000600F4"/>
    <w:rsid w:val="00066237"/>
    <w:rsid w:val="000665B9"/>
    <w:rsid w:val="00067C50"/>
    <w:rsid w:val="00074015"/>
    <w:rsid w:val="00084BBB"/>
    <w:rsid w:val="00085E55"/>
    <w:rsid w:val="000901F2"/>
    <w:rsid w:val="00090A32"/>
    <w:rsid w:val="00091AC2"/>
    <w:rsid w:val="0009366E"/>
    <w:rsid w:val="0009682E"/>
    <w:rsid w:val="000A24D1"/>
    <w:rsid w:val="000A2F7C"/>
    <w:rsid w:val="000A488B"/>
    <w:rsid w:val="000A5EDC"/>
    <w:rsid w:val="000A7A0E"/>
    <w:rsid w:val="000E3445"/>
    <w:rsid w:val="000E6035"/>
    <w:rsid w:val="000E71ED"/>
    <w:rsid w:val="000F61C9"/>
    <w:rsid w:val="00100268"/>
    <w:rsid w:val="001019AA"/>
    <w:rsid w:val="00103EDD"/>
    <w:rsid w:val="00110DE0"/>
    <w:rsid w:val="00111149"/>
    <w:rsid w:val="001121E0"/>
    <w:rsid w:val="001132CB"/>
    <w:rsid w:val="001172F7"/>
    <w:rsid w:val="0014012A"/>
    <w:rsid w:val="00140E62"/>
    <w:rsid w:val="00142AB6"/>
    <w:rsid w:val="00145916"/>
    <w:rsid w:val="001460C6"/>
    <w:rsid w:val="00147081"/>
    <w:rsid w:val="00147121"/>
    <w:rsid w:val="00147659"/>
    <w:rsid w:val="00163036"/>
    <w:rsid w:val="00172FD0"/>
    <w:rsid w:val="00173239"/>
    <w:rsid w:val="00174712"/>
    <w:rsid w:val="00175AE2"/>
    <w:rsid w:val="001803E0"/>
    <w:rsid w:val="001833AD"/>
    <w:rsid w:val="0018518F"/>
    <w:rsid w:val="00192DD2"/>
    <w:rsid w:val="001942D3"/>
    <w:rsid w:val="00196348"/>
    <w:rsid w:val="001A01B8"/>
    <w:rsid w:val="001A1A76"/>
    <w:rsid w:val="001A346F"/>
    <w:rsid w:val="001A6664"/>
    <w:rsid w:val="001A7BFA"/>
    <w:rsid w:val="001B7786"/>
    <w:rsid w:val="001C0927"/>
    <w:rsid w:val="001C3E03"/>
    <w:rsid w:val="001C6B79"/>
    <w:rsid w:val="001C7C90"/>
    <w:rsid w:val="001D0A98"/>
    <w:rsid w:val="001D352F"/>
    <w:rsid w:val="001E50D2"/>
    <w:rsid w:val="001E556A"/>
    <w:rsid w:val="001E7119"/>
    <w:rsid w:val="001F3E53"/>
    <w:rsid w:val="001F4258"/>
    <w:rsid w:val="0020026B"/>
    <w:rsid w:val="00202119"/>
    <w:rsid w:val="002023F9"/>
    <w:rsid w:val="00205301"/>
    <w:rsid w:val="00207F7E"/>
    <w:rsid w:val="00211A5D"/>
    <w:rsid w:val="0021284E"/>
    <w:rsid w:val="002128E7"/>
    <w:rsid w:val="00212D59"/>
    <w:rsid w:val="00213A9D"/>
    <w:rsid w:val="0021557E"/>
    <w:rsid w:val="00220255"/>
    <w:rsid w:val="00223937"/>
    <w:rsid w:val="002259A9"/>
    <w:rsid w:val="00227CB3"/>
    <w:rsid w:val="00230598"/>
    <w:rsid w:val="002305B6"/>
    <w:rsid w:val="00231FDF"/>
    <w:rsid w:val="0024195D"/>
    <w:rsid w:val="00243B71"/>
    <w:rsid w:val="00243BAB"/>
    <w:rsid w:val="002477F9"/>
    <w:rsid w:val="002527F4"/>
    <w:rsid w:val="002555D4"/>
    <w:rsid w:val="00257BD1"/>
    <w:rsid w:val="002652D0"/>
    <w:rsid w:val="00265E91"/>
    <w:rsid w:val="0026637A"/>
    <w:rsid w:val="00270179"/>
    <w:rsid w:val="00271DE2"/>
    <w:rsid w:val="00280DD1"/>
    <w:rsid w:val="00281C87"/>
    <w:rsid w:val="002826B9"/>
    <w:rsid w:val="002870CC"/>
    <w:rsid w:val="00290446"/>
    <w:rsid w:val="00290574"/>
    <w:rsid w:val="00291005"/>
    <w:rsid w:val="002923E9"/>
    <w:rsid w:val="00294049"/>
    <w:rsid w:val="002A3980"/>
    <w:rsid w:val="002A53A7"/>
    <w:rsid w:val="002B04BF"/>
    <w:rsid w:val="002C261E"/>
    <w:rsid w:val="002C387D"/>
    <w:rsid w:val="002D0FCC"/>
    <w:rsid w:val="002D293E"/>
    <w:rsid w:val="002D44B1"/>
    <w:rsid w:val="002E6C97"/>
    <w:rsid w:val="002F6BE4"/>
    <w:rsid w:val="003024D7"/>
    <w:rsid w:val="00304737"/>
    <w:rsid w:val="00312500"/>
    <w:rsid w:val="00312757"/>
    <w:rsid w:val="00312DD6"/>
    <w:rsid w:val="00314715"/>
    <w:rsid w:val="00320CDE"/>
    <w:rsid w:val="00320D27"/>
    <w:rsid w:val="00321846"/>
    <w:rsid w:val="00325C04"/>
    <w:rsid w:val="00331E03"/>
    <w:rsid w:val="00332F1C"/>
    <w:rsid w:val="0033345D"/>
    <w:rsid w:val="00334FA4"/>
    <w:rsid w:val="0033563C"/>
    <w:rsid w:val="0033638D"/>
    <w:rsid w:val="00336EB9"/>
    <w:rsid w:val="003413EF"/>
    <w:rsid w:val="00347486"/>
    <w:rsid w:val="0035206B"/>
    <w:rsid w:val="0035231C"/>
    <w:rsid w:val="00355F88"/>
    <w:rsid w:val="00357FC8"/>
    <w:rsid w:val="0036032A"/>
    <w:rsid w:val="00362276"/>
    <w:rsid w:val="00367185"/>
    <w:rsid w:val="003726C3"/>
    <w:rsid w:val="00372E4F"/>
    <w:rsid w:val="0037419B"/>
    <w:rsid w:val="003763BE"/>
    <w:rsid w:val="00390BFA"/>
    <w:rsid w:val="00391E2E"/>
    <w:rsid w:val="0039598E"/>
    <w:rsid w:val="003960E7"/>
    <w:rsid w:val="003A1690"/>
    <w:rsid w:val="003A2AEB"/>
    <w:rsid w:val="003A323A"/>
    <w:rsid w:val="003A744E"/>
    <w:rsid w:val="003B0179"/>
    <w:rsid w:val="003B36A0"/>
    <w:rsid w:val="003C101B"/>
    <w:rsid w:val="003C3CA8"/>
    <w:rsid w:val="003C3D30"/>
    <w:rsid w:val="003D3235"/>
    <w:rsid w:val="003D35C5"/>
    <w:rsid w:val="003D5E87"/>
    <w:rsid w:val="003E51BD"/>
    <w:rsid w:val="003E77DE"/>
    <w:rsid w:val="003F2C4D"/>
    <w:rsid w:val="003F4965"/>
    <w:rsid w:val="003F4971"/>
    <w:rsid w:val="003F5F65"/>
    <w:rsid w:val="003F7DB3"/>
    <w:rsid w:val="00403A98"/>
    <w:rsid w:val="00403E69"/>
    <w:rsid w:val="004075AA"/>
    <w:rsid w:val="00411B44"/>
    <w:rsid w:val="00412E79"/>
    <w:rsid w:val="00416339"/>
    <w:rsid w:val="00416A89"/>
    <w:rsid w:val="00417144"/>
    <w:rsid w:val="00417204"/>
    <w:rsid w:val="0042081E"/>
    <w:rsid w:val="00425339"/>
    <w:rsid w:val="0045518D"/>
    <w:rsid w:val="0045704A"/>
    <w:rsid w:val="00457C5F"/>
    <w:rsid w:val="00461FFF"/>
    <w:rsid w:val="004629CA"/>
    <w:rsid w:val="00466177"/>
    <w:rsid w:val="0046655E"/>
    <w:rsid w:val="004701BA"/>
    <w:rsid w:val="00474A47"/>
    <w:rsid w:val="0048491F"/>
    <w:rsid w:val="00485DDD"/>
    <w:rsid w:val="00485EF8"/>
    <w:rsid w:val="00485F3B"/>
    <w:rsid w:val="00494AAA"/>
    <w:rsid w:val="0049704E"/>
    <w:rsid w:val="004B0C2E"/>
    <w:rsid w:val="004B28A7"/>
    <w:rsid w:val="004B3056"/>
    <w:rsid w:val="004C0D09"/>
    <w:rsid w:val="004C11BE"/>
    <w:rsid w:val="004C7666"/>
    <w:rsid w:val="004D7711"/>
    <w:rsid w:val="004E0FD9"/>
    <w:rsid w:val="004F6B92"/>
    <w:rsid w:val="004F7BB9"/>
    <w:rsid w:val="0050474F"/>
    <w:rsid w:val="005057CD"/>
    <w:rsid w:val="00505ECB"/>
    <w:rsid w:val="005065F5"/>
    <w:rsid w:val="00514D9C"/>
    <w:rsid w:val="00515802"/>
    <w:rsid w:val="0052311F"/>
    <w:rsid w:val="0053136B"/>
    <w:rsid w:val="00531A39"/>
    <w:rsid w:val="0053592C"/>
    <w:rsid w:val="0053676D"/>
    <w:rsid w:val="005454B4"/>
    <w:rsid w:val="00546A46"/>
    <w:rsid w:val="00553542"/>
    <w:rsid w:val="00554D47"/>
    <w:rsid w:val="0056622B"/>
    <w:rsid w:val="005662BC"/>
    <w:rsid w:val="005672F0"/>
    <w:rsid w:val="00567611"/>
    <w:rsid w:val="0057109C"/>
    <w:rsid w:val="00571CCE"/>
    <w:rsid w:val="00572231"/>
    <w:rsid w:val="00586A7A"/>
    <w:rsid w:val="00594C50"/>
    <w:rsid w:val="005A2F88"/>
    <w:rsid w:val="005A4814"/>
    <w:rsid w:val="005A5EF8"/>
    <w:rsid w:val="005A656A"/>
    <w:rsid w:val="005B1AF7"/>
    <w:rsid w:val="005B3D5C"/>
    <w:rsid w:val="005B4017"/>
    <w:rsid w:val="005B42D7"/>
    <w:rsid w:val="005B6C0C"/>
    <w:rsid w:val="005C0148"/>
    <w:rsid w:val="005C0BA3"/>
    <w:rsid w:val="005C1D65"/>
    <w:rsid w:val="005C6CD8"/>
    <w:rsid w:val="005D0AB4"/>
    <w:rsid w:val="005E6831"/>
    <w:rsid w:val="005F36A3"/>
    <w:rsid w:val="005F4FC8"/>
    <w:rsid w:val="005F5B40"/>
    <w:rsid w:val="005F5F51"/>
    <w:rsid w:val="00604773"/>
    <w:rsid w:val="0060551F"/>
    <w:rsid w:val="00612872"/>
    <w:rsid w:val="0061413F"/>
    <w:rsid w:val="00623053"/>
    <w:rsid w:val="0062478E"/>
    <w:rsid w:val="0063198F"/>
    <w:rsid w:val="00632B05"/>
    <w:rsid w:val="00632F56"/>
    <w:rsid w:val="00645E09"/>
    <w:rsid w:val="00645EE8"/>
    <w:rsid w:val="0065169F"/>
    <w:rsid w:val="006601D4"/>
    <w:rsid w:val="006602BB"/>
    <w:rsid w:val="006663B9"/>
    <w:rsid w:val="0067127C"/>
    <w:rsid w:val="00672034"/>
    <w:rsid w:val="0067710E"/>
    <w:rsid w:val="0069376A"/>
    <w:rsid w:val="006942A1"/>
    <w:rsid w:val="0069595A"/>
    <w:rsid w:val="006A32F7"/>
    <w:rsid w:val="006A33C3"/>
    <w:rsid w:val="006A7F24"/>
    <w:rsid w:val="006B37DE"/>
    <w:rsid w:val="006B5708"/>
    <w:rsid w:val="006B5BF1"/>
    <w:rsid w:val="006B5C64"/>
    <w:rsid w:val="006C1E23"/>
    <w:rsid w:val="006C5E45"/>
    <w:rsid w:val="006D05F7"/>
    <w:rsid w:val="006D6D75"/>
    <w:rsid w:val="006E6B02"/>
    <w:rsid w:val="006E6F62"/>
    <w:rsid w:val="006F0BC6"/>
    <w:rsid w:val="006F5125"/>
    <w:rsid w:val="006F5D75"/>
    <w:rsid w:val="006F6933"/>
    <w:rsid w:val="007026A8"/>
    <w:rsid w:val="0071426F"/>
    <w:rsid w:val="0072160B"/>
    <w:rsid w:val="00730795"/>
    <w:rsid w:val="0073154A"/>
    <w:rsid w:val="00731958"/>
    <w:rsid w:val="00732BEC"/>
    <w:rsid w:val="00735025"/>
    <w:rsid w:val="00735C39"/>
    <w:rsid w:val="007373AD"/>
    <w:rsid w:val="0073766F"/>
    <w:rsid w:val="00741BA9"/>
    <w:rsid w:val="00744A9C"/>
    <w:rsid w:val="00745104"/>
    <w:rsid w:val="0075215A"/>
    <w:rsid w:val="00752698"/>
    <w:rsid w:val="007547C1"/>
    <w:rsid w:val="0076071D"/>
    <w:rsid w:val="00760B54"/>
    <w:rsid w:val="00762A5D"/>
    <w:rsid w:val="00762D1E"/>
    <w:rsid w:val="00763236"/>
    <w:rsid w:val="007642DA"/>
    <w:rsid w:val="00765010"/>
    <w:rsid w:val="0076589A"/>
    <w:rsid w:val="00771C74"/>
    <w:rsid w:val="00774E1A"/>
    <w:rsid w:val="00783882"/>
    <w:rsid w:val="00797C0D"/>
    <w:rsid w:val="007A3AF8"/>
    <w:rsid w:val="007A3FF2"/>
    <w:rsid w:val="007A4E7E"/>
    <w:rsid w:val="007B4243"/>
    <w:rsid w:val="007C0C86"/>
    <w:rsid w:val="007C1B93"/>
    <w:rsid w:val="007C43CB"/>
    <w:rsid w:val="007C58F4"/>
    <w:rsid w:val="007C6F19"/>
    <w:rsid w:val="007D248A"/>
    <w:rsid w:val="007D255A"/>
    <w:rsid w:val="007D3D57"/>
    <w:rsid w:val="007D3DA1"/>
    <w:rsid w:val="007D653B"/>
    <w:rsid w:val="007E3307"/>
    <w:rsid w:val="007E397B"/>
    <w:rsid w:val="007E45C7"/>
    <w:rsid w:val="007E5AEE"/>
    <w:rsid w:val="007F0646"/>
    <w:rsid w:val="007F3F5C"/>
    <w:rsid w:val="007F4613"/>
    <w:rsid w:val="0080492D"/>
    <w:rsid w:val="00807C66"/>
    <w:rsid w:val="00815BDF"/>
    <w:rsid w:val="00823195"/>
    <w:rsid w:val="00823253"/>
    <w:rsid w:val="00823951"/>
    <w:rsid w:val="008337E1"/>
    <w:rsid w:val="00836D59"/>
    <w:rsid w:val="00842C31"/>
    <w:rsid w:val="008521CE"/>
    <w:rsid w:val="008549FB"/>
    <w:rsid w:val="00854EA7"/>
    <w:rsid w:val="008577DB"/>
    <w:rsid w:val="00863A4F"/>
    <w:rsid w:val="00864253"/>
    <w:rsid w:val="008658FA"/>
    <w:rsid w:val="00866ED7"/>
    <w:rsid w:val="00870310"/>
    <w:rsid w:val="00875716"/>
    <w:rsid w:val="00877E7C"/>
    <w:rsid w:val="0088084B"/>
    <w:rsid w:val="00882DC3"/>
    <w:rsid w:val="00893250"/>
    <w:rsid w:val="008A1381"/>
    <w:rsid w:val="008A1FA0"/>
    <w:rsid w:val="008A2D4E"/>
    <w:rsid w:val="008A4AA0"/>
    <w:rsid w:val="008A5C98"/>
    <w:rsid w:val="008A66D6"/>
    <w:rsid w:val="008B6445"/>
    <w:rsid w:val="008C1459"/>
    <w:rsid w:val="008C1481"/>
    <w:rsid w:val="008C16FD"/>
    <w:rsid w:val="008C1EA0"/>
    <w:rsid w:val="008C24D5"/>
    <w:rsid w:val="008C3357"/>
    <w:rsid w:val="008C468F"/>
    <w:rsid w:val="008C605C"/>
    <w:rsid w:val="008C7440"/>
    <w:rsid w:val="008D0442"/>
    <w:rsid w:val="008D12A3"/>
    <w:rsid w:val="008D41C4"/>
    <w:rsid w:val="008D5FE0"/>
    <w:rsid w:val="008E2691"/>
    <w:rsid w:val="008E2AA9"/>
    <w:rsid w:val="008E4A93"/>
    <w:rsid w:val="008E6A26"/>
    <w:rsid w:val="008E7A1F"/>
    <w:rsid w:val="008F4C72"/>
    <w:rsid w:val="008F654A"/>
    <w:rsid w:val="00901DC2"/>
    <w:rsid w:val="00904952"/>
    <w:rsid w:val="009056AD"/>
    <w:rsid w:val="00913A1F"/>
    <w:rsid w:val="00914CAB"/>
    <w:rsid w:val="00917063"/>
    <w:rsid w:val="00920543"/>
    <w:rsid w:val="00920662"/>
    <w:rsid w:val="00922DEA"/>
    <w:rsid w:val="00924E6C"/>
    <w:rsid w:val="00924EFE"/>
    <w:rsid w:val="00925655"/>
    <w:rsid w:val="0093158A"/>
    <w:rsid w:val="00941BD8"/>
    <w:rsid w:val="00942C92"/>
    <w:rsid w:val="009441C9"/>
    <w:rsid w:val="00946BA4"/>
    <w:rsid w:val="00946E3F"/>
    <w:rsid w:val="00952E78"/>
    <w:rsid w:val="009564DD"/>
    <w:rsid w:val="009623A2"/>
    <w:rsid w:val="00962C81"/>
    <w:rsid w:val="00963904"/>
    <w:rsid w:val="00963921"/>
    <w:rsid w:val="00967FF7"/>
    <w:rsid w:val="00971252"/>
    <w:rsid w:val="00972EC5"/>
    <w:rsid w:val="00975137"/>
    <w:rsid w:val="00977D3C"/>
    <w:rsid w:val="00982478"/>
    <w:rsid w:val="009866EC"/>
    <w:rsid w:val="00987998"/>
    <w:rsid w:val="009918E7"/>
    <w:rsid w:val="009978DE"/>
    <w:rsid w:val="009A2229"/>
    <w:rsid w:val="009B0F18"/>
    <w:rsid w:val="009B416B"/>
    <w:rsid w:val="009C66E4"/>
    <w:rsid w:val="009D1F1B"/>
    <w:rsid w:val="009D500B"/>
    <w:rsid w:val="009D50A9"/>
    <w:rsid w:val="009D6462"/>
    <w:rsid w:val="009E3298"/>
    <w:rsid w:val="009E5AB9"/>
    <w:rsid w:val="009E60FB"/>
    <w:rsid w:val="009E7D53"/>
    <w:rsid w:val="009F06FB"/>
    <w:rsid w:val="009F6B6C"/>
    <w:rsid w:val="00A07E84"/>
    <w:rsid w:val="00A10DA8"/>
    <w:rsid w:val="00A14CC5"/>
    <w:rsid w:val="00A16223"/>
    <w:rsid w:val="00A17AA3"/>
    <w:rsid w:val="00A17CA9"/>
    <w:rsid w:val="00A2249F"/>
    <w:rsid w:val="00A2498B"/>
    <w:rsid w:val="00A33592"/>
    <w:rsid w:val="00A35EC6"/>
    <w:rsid w:val="00A36369"/>
    <w:rsid w:val="00A42AF8"/>
    <w:rsid w:val="00A533E7"/>
    <w:rsid w:val="00A544B4"/>
    <w:rsid w:val="00A54CC3"/>
    <w:rsid w:val="00A54E75"/>
    <w:rsid w:val="00A70EBD"/>
    <w:rsid w:val="00A7368C"/>
    <w:rsid w:val="00A74197"/>
    <w:rsid w:val="00A777C2"/>
    <w:rsid w:val="00A8327A"/>
    <w:rsid w:val="00A837B7"/>
    <w:rsid w:val="00A85FB1"/>
    <w:rsid w:val="00A86019"/>
    <w:rsid w:val="00A86285"/>
    <w:rsid w:val="00A86C3A"/>
    <w:rsid w:val="00A87C0C"/>
    <w:rsid w:val="00AA6817"/>
    <w:rsid w:val="00AB1AE7"/>
    <w:rsid w:val="00AB4EAC"/>
    <w:rsid w:val="00AB7B53"/>
    <w:rsid w:val="00AC0049"/>
    <w:rsid w:val="00AC0544"/>
    <w:rsid w:val="00AC2394"/>
    <w:rsid w:val="00AC5B25"/>
    <w:rsid w:val="00AE0114"/>
    <w:rsid w:val="00AE4672"/>
    <w:rsid w:val="00AE4B89"/>
    <w:rsid w:val="00AF0C50"/>
    <w:rsid w:val="00B00B22"/>
    <w:rsid w:val="00B01827"/>
    <w:rsid w:val="00B03740"/>
    <w:rsid w:val="00B07D4D"/>
    <w:rsid w:val="00B105DA"/>
    <w:rsid w:val="00B12AD6"/>
    <w:rsid w:val="00B159C9"/>
    <w:rsid w:val="00B17870"/>
    <w:rsid w:val="00B233E1"/>
    <w:rsid w:val="00B234AE"/>
    <w:rsid w:val="00B23786"/>
    <w:rsid w:val="00B250DB"/>
    <w:rsid w:val="00B3304A"/>
    <w:rsid w:val="00B35BA2"/>
    <w:rsid w:val="00B35F0F"/>
    <w:rsid w:val="00B42562"/>
    <w:rsid w:val="00B46007"/>
    <w:rsid w:val="00B5082B"/>
    <w:rsid w:val="00B5088E"/>
    <w:rsid w:val="00B53183"/>
    <w:rsid w:val="00B54FBE"/>
    <w:rsid w:val="00B57919"/>
    <w:rsid w:val="00B611CF"/>
    <w:rsid w:val="00B62232"/>
    <w:rsid w:val="00B71413"/>
    <w:rsid w:val="00B72102"/>
    <w:rsid w:val="00B7664D"/>
    <w:rsid w:val="00B81E86"/>
    <w:rsid w:val="00B82A47"/>
    <w:rsid w:val="00B85627"/>
    <w:rsid w:val="00B94F15"/>
    <w:rsid w:val="00BA3280"/>
    <w:rsid w:val="00BB0E5F"/>
    <w:rsid w:val="00BB3E03"/>
    <w:rsid w:val="00BB4819"/>
    <w:rsid w:val="00BC0260"/>
    <w:rsid w:val="00BC7565"/>
    <w:rsid w:val="00BD22B2"/>
    <w:rsid w:val="00BD2EB9"/>
    <w:rsid w:val="00BD3D5A"/>
    <w:rsid w:val="00BD46D0"/>
    <w:rsid w:val="00BD47FB"/>
    <w:rsid w:val="00BD4858"/>
    <w:rsid w:val="00BD73D2"/>
    <w:rsid w:val="00BE1AEB"/>
    <w:rsid w:val="00BE2DA3"/>
    <w:rsid w:val="00BF196C"/>
    <w:rsid w:val="00BF33FF"/>
    <w:rsid w:val="00BF4217"/>
    <w:rsid w:val="00BF42C2"/>
    <w:rsid w:val="00C03812"/>
    <w:rsid w:val="00C073DE"/>
    <w:rsid w:val="00C12BE7"/>
    <w:rsid w:val="00C174ED"/>
    <w:rsid w:val="00C177EA"/>
    <w:rsid w:val="00C206C5"/>
    <w:rsid w:val="00C33F30"/>
    <w:rsid w:val="00C34426"/>
    <w:rsid w:val="00C36DC5"/>
    <w:rsid w:val="00C63FD1"/>
    <w:rsid w:val="00C644D0"/>
    <w:rsid w:val="00C71EAE"/>
    <w:rsid w:val="00C856A5"/>
    <w:rsid w:val="00C87C56"/>
    <w:rsid w:val="00CA002C"/>
    <w:rsid w:val="00CA02E0"/>
    <w:rsid w:val="00CB5198"/>
    <w:rsid w:val="00CB543D"/>
    <w:rsid w:val="00CC20B3"/>
    <w:rsid w:val="00CC5BD8"/>
    <w:rsid w:val="00CC629F"/>
    <w:rsid w:val="00CD45DB"/>
    <w:rsid w:val="00CD4C58"/>
    <w:rsid w:val="00CE0A24"/>
    <w:rsid w:val="00CE13F8"/>
    <w:rsid w:val="00CE4E14"/>
    <w:rsid w:val="00CE61F6"/>
    <w:rsid w:val="00CF1ABA"/>
    <w:rsid w:val="00CF3FC2"/>
    <w:rsid w:val="00CF5492"/>
    <w:rsid w:val="00D02D17"/>
    <w:rsid w:val="00D0526A"/>
    <w:rsid w:val="00D20940"/>
    <w:rsid w:val="00D265B0"/>
    <w:rsid w:val="00D271DE"/>
    <w:rsid w:val="00D27522"/>
    <w:rsid w:val="00D44406"/>
    <w:rsid w:val="00D509A0"/>
    <w:rsid w:val="00D61FFF"/>
    <w:rsid w:val="00D64FF1"/>
    <w:rsid w:val="00D67E7D"/>
    <w:rsid w:val="00D703B5"/>
    <w:rsid w:val="00D710FA"/>
    <w:rsid w:val="00D72AB9"/>
    <w:rsid w:val="00D7433D"/>
    <w:rsid w:val="00D74799"/>
    <w:rsid w:val="00D836F1"/>
    <w:rsid w:val="00D8489E"/>
    <w:rsid w:val="00D85B75"/>
    <w:rsid w:val="00D864FC"/>
    <w:rsid w:val="00D93586"/>
    <w:rsid w:val="00D93BE5"/>
    <w:rsid w:val="00DB58BD"/>
    <w:rsid w:val="00DB6475"/>
    <w:rsid w:val="00DC03F7"/>
    <w:rsid w:val="00DC0CAD"/>
    <w:rsid w:val="00DC30AD"/>
    <w:rsid w:val="00DC675E"/>
    <w:rsid w:val="00DE6FAC"/>
    <w:rsid w:val="00DF52DC"/>
    <w:rsid w:val="00DF5FB7"/>
    <w:rsid w:val="00E00324"/>
    <w:rsid w:val="00E0064A"/>
    <w:rsid w:val="00E0141F"/>
    <w:rsid w:val="00E0341F"/>
    <w:rsid w:val="00E0504B"/>
    <w:rsid w:val="00E0653F"/>
    <w:rsid w:val="00E147D4"/>
    <w:rsid w:val="00E154F3"/>
    <w:rsid w:val="00E16241"/>
    <w:rsid w:val="00E20293"/>
    <w:rsid w:val="00E209FF"/>
    <w:rsid w:val="00E20F45"/>
    <w:rsid w:val="00E25A00"/>
    <w:rsid w:val="00E35C54"/>
    <w:rsid w:val="00E43944"/>
    <w:rsid w:val="00E47D66"/>
    <w:rsid w:val="00E51057"/>
    <w:rsid w:val="00E56981"/>
    <w:rsid w:val="00E627AF"/>
    <w:rsid w:val="00E62980"/>
    <w:rsid w:val="00E655F3"/>
    <w:rsid w:val="00E6664D"/>
    <w:rsid w:val="00E67FE9"/>
    <w:rsid w:val="00E72169"/>
    <w:rsid w:val="00E72B89"/>
    <w:rsid w:val="00E75FC9"/>
    <w:rsid w:val="00E81F9B"/>
    <w:rsid w:val="00E842B4"/>
    <w:rsid w:val="00E86633"/>
    <w:rsid w:val="00E9133D"/>
    <w:rsid w:val="00E9230F"/>
    <w:rsid w:val="00E92644"/>
    <w:rsid w:val="00EA1945"/>
    <w:rsid w:val="00EA3C9C"/>
    <w:rsid w:val="00EA65CF"/>
    <w:rsid w:val="00EB0C2A"/>
    <w:rsid w:val="00EB14C1"/>
    <w:rsid w:val="00EB42F5"/>
    <w:rsid w:val="00EB6AA4"/>
    <w:rsid w:val="00EC70A7"/>
    <w:rsid w:val="00EC71A4"/>
    <w:rsid w:val="00ED128D"/>
    <w:rsid w:val="00ED1C1C"/>
    <w:rsid w:val="00ED2D33"/>
    <w:rsid w:val="00ED4908"/>
    <w:rsid w:val="00EE14BB"/>
    <w:rsid w:val="00EF27A1"/>
    <w:rsid w:val="00F023EB"/>
    <w:rsid w:val="00F0301A"/>
    <w:rsid w:val="00F04B3B"/>
    <w:rsid w:val="00F05B3D"/>
    <w:rsid w:val="00F10518"/>
    <w:rsid w:val="00F11577"/>
    <w:rsid w:val="00F11EEE"/>
    <w:rsid w:val="00F13B9C"/>
    <w:rsid w:val="00F16E26"/>
    <w:rsid w:val="00F17587"/>
    <w:rsid w:val="00F21574"/>
    <w:rsid w:val="00F21B0D"/>
    <w:rsid w:val="00F21E1E"/>
    <w:rsid w:val="00F2209C"/>
    <w:rsid w:val="00F23C36"/>
    <w:rsid w:val="00F23CF8"/>
    <w:rsid w:val="00F24D87"/>
    <w:rsid w:val="00F30A5E"/>
    <w:rsid w:val="00F41B28"/>
    <w:rsid w:val="00F46DE3"/>
    <w:rsid w:val="00F46E79"/>
    <w:rsid w:val="00F556AA"/>
    <w:rsid w:val="00F562B1"/>
    <w:rsid w:val="00F62990"/>
    <w:rsid w:val="00F63848"/>
    <w:rsid w:val="00F64819"/>
    <w:rsid w:val="00F72CDC"/>
    <w:rsid w:val="00F755AE"/>
    <w:rsid w:val="00F96083"/>
    <w:rsid w:val="00F9779E"/>
    <w:rsid w:val="00FA0FE5"/>
    <w:rsid w:val="00FA352B"/>
    <w:rsid w:val="00FA3824"/>
    <w:rsid w:val="00FA6460"/>
    <w:rsid w:val="00FA7FEE"/>
    <w:rsid w:val="00FB0536"/>
    <w:rsid w:val="00FB5206"/>
    <w:rsid w:val="00FC4C17"/>
    <w:rsid w:val="00FC69D8"/>
    <w:rsid w:val="00FD1F4B"/>
    <w:rsid w:val="00FD4291"/>
    <w:rsid w:val="00FF4C69"/>
    <w:rsid w:val="00FF6CE6"/>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964FEB"/>
  <w15:docId w15:val="{69CFB872-880E-4F57-BBA4-783CD6D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AF8"/>
    <w:rPr>
      <w:sz w:val="24"/>
    </w:rPr>
  </w:style>
  <w:style w:type="paragraph" w:styleId="Heading1">
    <w:name w:val="heading 1"/>
    <w:basedOn w:val="Normal"/>
    <w:next w:val="Normal"/>
    <w:link w:val="Heading1Char"/>
    <w:qFormat/>
    <w:rsid w:val="001747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A3AF8"/>
    <w:pPr>
      <w:keepNext/>
      <w:jc w:val="center"/>
      <w:outlineLvl w:val="2"/>
    </w:pPr>
    <w:rPr>
      <w:rFonts w:ascii="Arial" w:hAnsi="Arial" w:cs="Arial"/>
      <w:b/>
      <w:bCs/>
      <w:sz w:val="20"/>
    </w:rPr>
  </w:style>
  <w:style w:type="paragraph" w:styleId="Heading4">
    <w:name w:val="heading 4"/>
    <w:basedOn w:val="Normal"/>
    <w:next w:val="Normal"/>
    <w:qFormat/>
    <w:rsid w:val="007A3AF8"/>
    <w:pPr>
      <w:keepNext/>
      <w:outlineLvl w:val="3"/>
    </w:pPr>
    <w:rPr>
      <w:b/>
      <w:bCs/>
    </w:rPr>
  </w:style>
  <w:style w:type="paragraph" w:styleId="Heading8">
    <w:name w:val="heading 8"/>
    <w:basedOn w:val="Normal"/>
    <w:next w:val="Normal"/>
    <w:qFormat/>
    <w:rsid w:val="007A3AF8"/>
    <w:pPr>
      <w:keepNext/>
      <w:jc w:val="both"/>
      <w:outlineLvl w:val="7"/>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3AF8"/>
    <w:pPr>
      <w:jc w:val="center"/>
    </w:pPr>
    <w:rPr>
      <w:b/>
      <w:bCs/>
      <w:sz w:val="28"/>
    </w:rPr>
  </w:style>
  <w:style w:type="paragraph" w:styleId="BodyTextIndent">
    <w:name w:val="Body Text Indent"/>
    <w:basedOn w:val="Normal"/>
    <w:rsid w:val="007A3AF8"/>
    <w:pPr>
      <w:ind w:left="1440" w:hanging="1440"/>
    </w:pPr>
    <w:rPr>
      <w:rFonts w:ascii="Arial" w:hAnsi="Arial" w:cs="Arial"/>
      <w:sz w:val="22"/>
    </w:rPr>
  </w:style>
  <w:style w:type="paragraph" w:styleId="BodyText">
    <w:name w:val="Body Text"/>
    <w:basedOn w:val="Normal"/>
    <w:link w:val="BodyTextChar"/>
    <w:rsid w:val="007A3AF8"/>
    <w:rPr>
      <w:rFonts w:ascii="Arial" w:hAnsi="Arial" w:cs="Arial"/>
      <w:sz w:val="22"/>
    </w:rPr>
  </w:style>
  <w:style w:type="paragraph" w:styleId="Header">
    <w:name w:val="header"/>
    <w:basedOn w:val="Normal"/>
    <w:rsid w:val="007A3AF8"/>
    <w:pPr>
      <w:tabs>
        <w:tab w:val="center" w:pos="4320"/>
        <w:tab w:val="right" w:pos="8640"/>
      </w:tabs>
    </w:pPr>
  </w:style>
  <w:style w:type="paragraph" w:styleId="Footer">
    <w:name w:val="footer"/>
    <w:basedOn w:val="Normal"/>
    <w:link w:val="FooterChar"/>
    <w:uiPriority w:val="99"/>
    <w:rsid w:val="007A3AF8"/>
    <w:pPr>
      <w:tabs>
        <w:tab w:val="center" w:pos="4320"/>
        <w:tab w:val="right" w:pos="8640"/>
      </w:tabs>
    </w:pPr>
  </w:style>
  <w:style w:type="paragraph" w:styleId="BalloonText">
    <w:name w:val="Balloon Text"/>
    <w:basedOn w:val="Normal"/>
    <w:semiHidden/>
    <w:rsid w:val="00B84B76"/>
    <w:rPr>
      <w:rFonts w:ascii="Tahoma" w:hAnsi="Tahoma" w:cs="Tahoma"/>
      <w:sz w:val="16"/>
      <w:szCs w:val="16"/>
    </w:rPr>
  </w:style>
  <w:style w:type="character" w:styleId="CommentReference">
    <w:name w:val="annotation reference"/>
    <w:basedOn w:val="DefaultParagraphFont"/>
    <w:semiHidden/>
    <w:rsid w:val="00B84B76"/>
    <w:rPr>
      <w:sz w:val="16"/>
      <w:szCs w:val="16"/>
    </w:rPr>
  </w:style>
  <w:style w:type="paragraph" w:styleId="CommentText">
    <w:name w:val="annotation text"/>
    <w:basedOn w:val="Normal"/>
    <w:semiHidden/>
    <w:rsid w:val="00B84B76"/>
    <w:rPr>
      <w:sz w:val="20"/>
    </w:rPr>
  </w:style>
  <w:style w:type="paragraph" w:styleId="CommentSubject">
    <w:name w:val="annotation subject"/>
    <w:basedOn w:val="CommentText"/>
    <w:next w:val="CommentText"/>
    <w:semiHidden/>
    <w:rsid w:val="00B84B76"/>
    <w:rPr>
      <w:b/>
      <w:bCs/>
    </w:rPr>
  </w:style>
  <w:style w:type="character" w:customStyle="1" w:styleId="FooterChar">
    <w:name w:val="Footer Char"/>
    <w:basedOn w:val="DefaultParagraphFont"/>
    <w:link w:val="Footer"/>
    <w:uiPriority w:val="99"/>
    <w:rsid w:val="00E43944"/>
    <w:rPr>
      <w:sz w:val="24"/>
    </w:rPr>
  </w:style>
  <w:style w:type="character" w:customStyle="1" w:styleId="BodyTextChar">
    <w:name w:val="Body Text Char"/>
    <w:basedOn w:val="DefaultParagraphFont"/>
    <w:link w:val="BodyText"/>
    <w:rsid w:val="00D67E7D"/>
    <w:rPr>
      <w:rFonts w:ascii="Arial" w:hAnsi="Arial" w:cs="Arial"/>
      <w:sz w:val="22"/>
    </w:rPr>
  </w:style>
  <w:style w:type="paragraph" w:styleId="NoSpacing">
    <w:name w:val="No Spacing"/>
    <w:uiPriority w:val="1"/>
    <w:qFormat/>
    <w:rsid w:val="00D67E7D"/>
    <w:rPr>
      <w:sz w:val="24"/>
    </w:rPr>
  </w:style>
  <w:style w:type="paragraph" w:styleId="ListParagraph">
    <w:name w:val="List Paragraph"/>
    <w:basedOn w:val="Normal"/>
    <w:uiPriority w:val="34"/>
    <w:qFormat/>
    <w:rsid w:val="00ED1C1C"/>
    <w:pPr>
      <w:ind w:left="720"/>
      <w:contextualSpacing/>
    </w:pPr>
  </w:style>
  <w:style w:type="character" w:customStyle="1" w:styleId="TitleChar">
    <w:name w:val="Title Char"/>
    <w:link w:val="Title"/>
    <w:rsid w:val="0056622B"/>
    <w:rPr>
      <w:b/>
      <w:bCs/>
      <w:sz w:val="28"/>
    </w:rPr>
  </w:style>
  <w:style w:type="character" w:customStyle="1" w:styleId="Heading3Char">
    <w:name w:val="Heading 3 Char"/>
    <w:basedOn w:val="DefaultParagraphFont"/>
    <w:link w:val="Heading3"/>
    <w:rsid w:val="00922DEA"/>
    <w:rPr>
      <w:rFonts w:ascii="Arial" w:hAnsi="Arial" w:cs="Arial"/>
      <w:b/>
      <w:bCs/>
    </w:rPr>
  </w:style>
  <w:style w:type="character" w:styleId="Hyperlink">
    <w:name w:val="Hyperlink"/>
    <w:basedOn w:val="DefaultParagraphFont"/>
    <w:rsid w:val="00466177"/>
    <w:rPr>
      <w:color w:val="0000FF" w:themeColor="hyperlink"/>
      <w:u w:val="single"/>
    </w:rPr>
  </w:style>
  <w:style w:type="paragraph" w:styleId="Revision">
    <w:name w:val="Revision"/>
    <w:hidden/>
    <w:uiPriority w:val="99"/>
    <w:semiHidden/>
    <w:rsid w:val="00D85B75"/>
    <w:rPr>
      <w:sz w:val="24"/>
    </w:rPr>
  </w:style>
  <w:style w:type="character" w:styleId="Mention">
    <w:name w:val="Mention"/>
    <w:basedOn w:val="DefaultParagraphFont"/>
    <w:uiPriority w:val="99"/>
    <w:semiHidden/>
    <w:unhideWhenUsed/>
    <w:rsid w:val="00EC70A7"/>
    <w:rPr>
      <w:color w:val="2B579A"/>
      <w:shd w:val="clear" w:color="auto" w:fill="E6E6E6"/>
    </w:rPr>
  </w:style>
  <w:style w:type="paragraph" w:styleId="NormalWeb">
    <w:name w:val="Normal (Web)"/>
    <w:basedOn w:val="Normal"/>
    <w:uiPriority w:val="99"/>
    <w:unhideWhenUsed/>
    <w:rsid w:val="006F5125"/>
    <w:rPr>
      <w:rFonts w:eastAsiaTheme="minorHAnsi"/>
      <w:szCs w:val="24"/>
    </w:rPr>
  </w:style>
  <w:style w:type="character" w:customStyle="1" w:styleId="highlight">
    <w:name w:val="highlight"/>
    <w:basedOn w:val="DefaultParagraphFont"/>
    <w:rsid w:val="00DE6FAC"/>
  </w:style>
  <w:style w:type="character" w:styleId="Strong">
    <w:name w:val="Strong"/>
    <w:basedOn w:val="DefaultParagraphFont"/>
    <w:uiPriority w:val="22"/>
    <w:qFormat/>
    <w:rsid w:val="0020026B"/>
    <w:rPr>
      <w:b/>
      <w:bCs/>
    </w:rPr>
  </w:style>
  <w:style w:type="character" w:styleId="UnresolvedMention">
    <w:name w:val="Unresolved Mention"/>
    <w:basedOn w:val="DefaultParagraphFont"/>
    <w:uiPriority w:val="99"/>
    <w:semiHidden/>
    <w:unhideWhenUsed/>
    <w:rsid w:val="00B81E86"/>
    <w:rPr>
      <w:color w:val="808080"/>
      <w:shd w:val="clear" w:color="auto" w:fill="E6E6E6"/>
    </w:rPr>
  </w:style>
  <w:style w:type="table" w:styleId="TableGrid">
    <w:name w:val="Table Grid"/>
    <w:basedOn w:val="TableNormal"/>
    <w:rsid w:val="003F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4712"/>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7E45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915">
      <w:bodyDiv w:val="1"/>
      <w:marLeft w:val="0"/>
      <w:marRight w:val="0"/>
      <w:marTop w:val="0"/>
      <w:marBottom w:val="0"/>
      <w:divBdr>
        <w:top w:val="none" w:sz="0" w:space="0" w:color="auto"/>
        <w:left w:val="none" w:sz="0" w:space="0" w:color="auto"/>
        <w:bottom w:val="none" w:sz="0" w:space="0" w:color="auto"/>
        <w:right w:val="none" w:sz="0" w:space="0" w:color="auto"/>
      </w:divBdr>
    </w:div>
    <w:div w:id="1310406104">
      <w:bodyDiv w:val="1"/>
      <w:marLeft w:val="0"/>
      <w:marRight w:val="0"/>
      <w:marTop w:val="0"/>
      <w:marBottom w:val="0"/>
      <w:divBdr>
        <w:top w:val="none" w:sz="0" w:space="0" w:color="auto"/>
        <w:left w:val="none" w:sz="0" w:space="0" w:color="auto"/>
        <w:bottom w:val="none" w:sz="0" w:space="0" w:color="auto"/>
        <w:right w:val="none" w:sz="0" w:space="0" w:color="auto"/>
      </w:divBdr>
    </w:div>
    <w:div w:id="1454903375">
      <w:bodyDiv w:val="1"/>
      <w:marLeft w:val="0"/>
      <w:marRight w:val="0"/>
      <w:marTop w:val="0"/>
      <w:marBottom w:val="0"/>
      <w:divBdr>
        <w:top w:val="none" w:sz="0" w:space="0" w:color="auto"/>
        <w:left w:val="none" w:sz="0" w:space="0" w:color="auto"/>
        <w:bottom w:val="none" w:sz="0" w:space="0" w:color="auto"/>
        <w:right w:val="none" w:sz="0" w:space="0" w:color="auto"/>
      </w:divBdr>
    </w:div>
    <w:div w:id="1578442693">
      <w:bodyDiv w:val="1"/>
      <w:marLeft w:val="0"/>
      <w:marRight w:val="0"/>
      <w:marTop w:val="0"/>
      <w:marBottom w:val="0"/>
      <w:divBdr>
        <w:top w:val="none" w:sz="0" w:space="0" w:color="auto"/>
        <w:left w:val="none" w:sz="0" w:space="0" w:color="auto"/>
        <w:bottom w:val="none" w:sz="0" w:space="0" w:color="auto"/>
        <w:right w:val="none" w:sz="0" w:space="0" w:color="auto"/>
      </w:divBdr>
    </w:div>
    <w:div w:id="17898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ontroller.org/nonprofits" TargetMode="External"/><Relationship Id="rId13" Type="http://schemas.openxmlformats.org/officeDocument/2006/relationships/hyperlink" Target="http://www.sfcontroller.org/nonpro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controller.org/nonprof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controller.org/modules/showdocument.aspx?documentid=663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sfgov.org\con-resources\CSADiv\CSA\City%20Performance\CP%20Projects\Citywide%20Projects\Nonprofit-CNPM&amp;CB\Tools\Standard%20Monitoring%20Form\FY21-22%20Form%20Revisions\nonprofit.monitoring@sfgov.org" TargetMode="External"/><Relationship Id="rId14" Type="http://schemas.openxmlformats.org/officeDocument/2006/relationships/hyperlink" Target="http://www.sfcontroller.org/nonpro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824F-C7D2-4CD8-A26D-EB30E197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6221</Words>
  <Characters>36233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NONPROFIT CONTRACTOR REVIEW</vt:lpstr>
    </vt:vector>
  </TitlesOfParts>
  <Company>CCSF</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CONTRACTOR REVIEW</dc:title>
  <dc:creator>ckramme</dc:creator>
  <cp:lastModifiedBy>Pride, Angela (CON)</cp:lastModifiedBy>
  <cp:revision>2</cp:revision>
  <cp:lastPrinted>2016-11-01T16:53:00Z</cp:lastPrinted>
  <dcterms:created xsi:type="dcterms:W3CDTF">2022-03-11T20:45:00Z</dcterms:created>
  <dcterms:modified xsi:type="dcterms:W3CDTF">2022-03-11T20:45:00Z</dcterms:modified>
</cp:coreProperties>
</file>