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AF" w:rsidRDefault="00176EAF">
      <w:pPr>
        <w:pStyle w:val="Title"/>
        <w:widowControl/>
        <w:rPr>
          <w:sz w:val="24"/>
        </w:rPr>
      </w:pPr>
      <w:r>
        <w:rPr>
          <w:sz w:val="24"/>
        </w:rPr>
        <w:t xml:space="preserve">AGENDA </w:t>
      </w:r>
    </w:p>
    <w:p w:rsidR="00176EAF" w:rsidRDefault="00176EAF">
      <w:pPr>
        <w:widowControl/>
        <w:spacing w:line="240" w:lineRule="atLeast"/>
        <w:jc w:val="center"/>
        <w:rPr>
          <w:b/>
          <w:sz w:val="24"/>
        </w:rPr>
      </w:pPr>
      <w:r>
        <w:rPr>
          <w:b/>
          <w:sz w:val="24"/>
        </w:rPr>
        <w:t>Citizens’ General Obligation Bond Oversight Committee</w:t>
      </w:r>
      <w:r w:rsidR="00E1094B">
        <w:rPr>
          <w:b/>
          <w:sz w:val="24"/>
        </w:rPr>
        <w:t xml:space="preserve"> Meeting</w:t>
      </w:r>
    </w:p>
    <w:p w:rsidR="00176EAF" w:rsidRPr="008871FB" w:rsidRDefault="006A67B0" w:rsidP="008871FB">
      <w:pPr>
        <w:widowControl/>
        <w:spacing w:line="240" w:lineRule="atLeast"/>
        <w:jc w:val="center"/>
        <w:rPr>
          <w:b/>
          <w:sz w:val="24"/>
          <w:szCs w:val="24"/>
        </w:rPr>
      </w:pPr>
      <w:r>
        <w:rPr>
          <w:b/>
          <w:sz w:val="24"/>
          <w:szCs w:val="24"/>
        </w:rPr>
        <w:t>April 2</w:t>
      </w:r>
      <w:r w:rsidR="000853AC">
        <w:rPr>
          <w:b/>
          <w:sz w:val="24"/>
          <w:szCs w:val="24"/>
        </w:rPr>
        <w:t>8th</w:t>
      </w:r>
      <w:r w:rsidR="00A2054D">
        <w:rPr>
          <w:b/>
          <w:sz w:val="24"/>
          <w:szCs w:val="24"/>
        </w:rPr>
        <w:t>, 2011</w:t>
      </w:r>
      <w:r w:rsidR="008871FB" w:rsidRPr="008871FB">
        <w:rPr>
          <w:b/>
          <w:sz w:val="24"/>
          <w:szCs w:val="24"/>
        </w:rPr>
        <w:t xml:space="preserve"> -</w:t>
      </w:r>
      <w:r w:rsidR="00176EAF" w:rsidRPr="008871FB">
        <w:rPr>
          <w:b/>
          <w:i/>
        </w:rPr>
        <w:t xml:space="preserve"> </w:t>
      </w:r>
      <w:r w:rsidR="00176EAF" w:rsidRPr="008871FB">
        <w:rPr>
          <w:b/>
          <w:sz w:val="24"/>
          <w:szCs w:val="24"/>
        </w:rPr>
        <w:t>9:30 a.m.</w:t>
      </w:r>
    </w:p>
    <w:p w:rsidR="00176EAF" w:rsidRDefault="00FF7BDA">
      <w:pPr>
        <w:widowControl/>
        <w:spacing w:line="240" w:lineRule="atLeast"/>
        <w:jc w:val="center"/>
        <w:rPr>
          <w:sz w:val="24"/>
        </w:rPr>
      </w:pPr>
      <w:r>
        <w:rPr>
          <w:b/>
          <w:sz w:val="24"/>
        </w:rPr>
        <w:t xml:space="preserve">Hearing Room </w:t>
      </w:r>
      <w:r w:rsidR="001F2CB6">
        <w:rPr>
          <w:b/>
          <w:sz w:val="24"/>
        </w:rPr>
        <w:t>4</w:t>
      </w:r>
      <w:r w:rsidR="000853AC">
        <w:rPr>
          <w:b/>
          <w:sz w:val="24"/>
        </w:rPr>
        <w:t>16</w:t>
      </w:r>
      <w:r w:rsidR="008871FB">
        <w:rPr>
          <w:b/>
          <w:sz w:val="24"/>
        </w:rPr>
        <w:t xml:space="preserve"> - </w:t>
      </w:r>
      <w:r w:rsidR="00176EAF">
        <w:rPr>
          <w:b/>
          <w:sz w:val="24"/>
        </w:rPr>
        <w:t>City Hall</w:t>
      </w:r>
    </w:p>
    <w:p w:rsidR="00176EAF" w:rsidRDefault="00176EAF">
      <w:pPr>
        <w:widowControl/>
        <w:spacing w:line="240" w:lineRule="atLeast"/>
        <w:jc w:val="center"/>
        <w:rPr>
          <w:b/>
          <w:sz w:val="24"/>
        </w:rPr>
      </w:pPr>
    </w:p>
    <w:p w:rsidR="006260A4" w:rsidRPr="00A00472" w:rsidRDefault="00176EAF" w:rsidP="0037744B">
      <w:pPr>
        <w:pStyle w:val="Heading4"/>
        <w:widowControl/>
      </w:pPr>
      <w:r w:rsidRPr="00A00472">
        <w:t>Committee Members</w:t>
      </w:r>
    </w:p>
    <w:p w:rsidR="000E6363" w:rsidRDefault="00484C3D" w:rsidP="00EA247D">
      <w:pPr>
        <w:widowControl/>
        <w:jc w:val="center"/>
        <w:rPr>
          <w:sz w:val="22"/>
          <w:szCs w:val="22"/>
        </w:rPr>
      </w:pPr>
      <w:r>
        <w:rPr>
          <w:sz w:val="22"/>
          <w:szCs w:val="22"/>
        </w:rPr>
        <w:t>Abraham Simmons, Chai</w:t>
      </w:r>
      <w:r w:rsidR="00EA247D">
        <w:rPr>
          <w:sz w:val="22"/>
          <w:szCs w:val="22"/>
        </w:rPr>
        <w:t>r</w:t>
      </w:r>
    </w:p>
    <w:p w:rsidR="001643BB" w:rsidRDefault="001643BB" w:rsidP="00EA247D">
      <w:pPr>
        <w:widowControl/>
        <w:jc w:val="center"/>
        <w:rPr>
          <w:sz w:val="22"/>
          <w:szCs w:val="22"/>
        </w:rPr>
      </w:pPr>
      <w:r>
        <w:rPr>
          <w:sz w:val="22"/>
          <w:szCs w:val="22"/>
        </w:rPr>
        <w:t>Regina Callan</w:t>
      </w:r>
    </w:p>
    <w:p w:rsidR="009C4B7C" w:rsidRDefault="00665562" w:rsidP="00FF7BDA">
      <w:pPr>
        <w:widowControl/>
        <w:jc w:val="center"/>
        <w:rPr>
          <w:sz w:val="22"/>
          <w:szCs w:val="22"/>
          <w:lang w:val="de-DE"/>
        </w:rPr>
      </w:pPr>
      <w:r w:rsidRPr="00A00472">
        <w:rPr>
          <w:sz w:val="22"/>
          <w:szCs w:val="22"/>
          <w:lang w:val="de-DE"/>
        </w:rPr>
        <w:t>Sanford Garfinkel</w:t>
      </w:r>
    </w:p>
    <w:p w:rsidR="008D18FE" w:rsidRDefault="008D18FE" w:rsidP="00FF7BDA">
      <w:pPr>
        <w:widowControl/>
        <w:jc w:val="center"/>
        <w:rPr>
          <w:sz w:val="22"/>
          <w:szCs w:val="22"/>
          <w:lang w:val="de-DE"/>
        </w:rPr>
      </w:pPr>
      <w:r>
        <w:rPr>
          <w:sz w:val="22"/>
          <w:szCs w:val="22"/>
          <w:lang w:val="de-DE"/>
        </w:rPr>
        <w:t>John Madden</w:t>
      </w:r>
    </w:p>
    <w:p w:rsidR="006A67B0" w:rsidRPr="00A00472" w:rsidRDefault="006A67B0" w:rsidP="00FF7BDA">
      <w:pPr>
        <w:widowControl/>
        <w:jc w:val="center"/>
        <w:rPr>
          <w:sz w:val="22"/>
          <w:szCs w:val="22"/>
          <w:lang w:val="de-DE"/>
        </w:rPr>
      </w:pPr>
      <w:r>
        <w:rPr>
          <w:sz w:val="22"/>
          <w:szCs w:val="22"/>
          <w:lang w:val="de-DE"/>
        </w:rPr>
        <w:t>Corey Marshall</w:t>
      </w:r>
    </w:p>
    <w:p w:rsidR="009C4B7C" w:rsidRDefault="00246672" w:rsidP="009C4B7C">
      <w:pPr>
        <w:widowControl/>
        <w:jc w:val="center"/>
        <w:rPr>
          <w:sz w:val="22"/>
          <w:szCs w:val="22"/>
          <w:lang w:val="de-DE"/>
        </w:rPr>
      </w:pPr>
      <w:r w:rsidRPr="00A00472">
        <w:rPr>
          <w:sz w:val="22"/>
          <w:szCs w:val="22"/>
          <w:lang w:val="de-DE"/>
        </w:rPr>
        <w:t>Robert Muscat</w:t>
      </w:r>
    </w:p>
    <w:p w:rsidR="00246672" w:rsidRDefault="00514475" w:rsidP="00D52910">
      <w:pPr>
        <w:widowControl/>
        <w:jc w:val="center"/>
        <w:rPr>
          <w:sz w:val="22"/>
          <w:szCs w:val="22"/>
          <w:lang w:val="de-DE"/>
        </w:rPr>
      </w:pPr>
      <w:r>
        <w:rPr>
          <w:sz w:val="22"/>
          <w:szCs w:val="22"/>
          <w:lang w:val="de-DE"/>
        </w:rPr>
        <w:t>Rebecca Rhine</w:t>
      </w:r>
    </w:p>
    <w:p w:rsidR="00415C3F" w:rsidRPr="00A00472" w:rsidRDefault="00415C3F" w:rsidP="00514475">
      <w:pPr>
        <w:widowControl/>
        <w:jc w:val="center"/>
        <w:rPr>
          <w:sz w:val="22"/>
          <w:szCs w:val="22"/>
          <w:lang w:val="de-DE"/>
        </w:rPr>
      </w:pPr>
      <w:r w:rsidRPr="00A00472">
        <w:rPr>
          <w:sz w:val="22"/>
          <w:szCs w:val="22"/>
          <w:lang w:val="de-DE"/>
        </w:rPr>
        <w:t>Thea Selby</w:t>
      </w:r>
    </w:p>
    <w:p w:rsidR="00DB4B42" w:rsidRDefault="00DB4B42" w:rsidP="00CD5756">
      <w:pPr>
        <w:widowControl/>
        <w:jc w:val="center"/>
        <w:rPr>
          <w:sz w:val="22"/>
          <w:szCs w:val="22"/>
          <w:lang w:val="de-DE"/>
        </w:rPr>
      </w:pPr>
    </w:p>
    <w:p w:rsidR="000D0656" w:rsidRDefault="000D0656" w:rsidP="003F3F60">
      <w:pPr>
        <w:widowControl/>
        <w:rPr>
          <w:sz w:val="22"/>
          <w:szCs w:val="22"/>
          <w:lang w:val="de-DE"/>
        </w:rPr>
      </w:pPr>
    </w:p>
    <w:p w:rsidR="000D0656" w:rsidRPr="00A00472" w:rsidRDefault="000D0656" w:rsidP="00CD5756">
      <w:pPr>
        <w:widowControl/>
        <w:jc w:val="center"/>
        <w:rPr>
          <w:sz w:val="22"/>
          <w:szCs w:val="22"/>
          <w:lang w:val="de-DE"/>
        </w:rPr>
      </w:pPr>
    </w:p>
    <w:p w:rsidR="00176EAF" w:rsidRPr="009C4B7C" w:rsidRDefault="00176EAF">
      <w:pPr>
        <w:widowControl/>
        <w:spacing w:line="240" w:lineRule="atLeast"/>
        <w:rPr>
          <w:sz w:val="24"/>
          <w:lang w:val="de-DE"/>
        </w:rPr>
      </w:pPr>
    </w:p>
    <w:p w:rsidR="00A2054D" w:rsidRPr="00A2054D" w:rsidRDefault="00176EAF" w:rsidP="00A2054D">
      <w:pPr>
        <w:widowControl/>
        <w:numPr>
          <w:ilvl w:val="0"/>
          <w:numId w:val="3"/>
        </w:numPr>
        <w:spacing w:line="240" w:lineRule="atLeast"/>
        <w:rPr>
          <w:bCs/>
          <w:sz w:val="22"/>
          <w:szCs w:val="22"/>
        </w:rPr>
      </w:pPr>
      <w:r w:rsidRPr="009218F5">
        <w:rPr>
          <w:bCs/>
          <w:sz w:val="22"/>
          <w:szCs w:val="22"/>
        </w:rPr>
        <w:t>Call to Order/Roll Call</w:t>
      </w:r>
    </w:p>
    <w:p w:rsidR="007A461B" w:rsidRPr="009218F5" w:rsidRDefault="007A461B" w:rsidP="007A461B">
      <w:pPr>
        <w:widowControl/>
        <w:spacing w:line="240" w:lineRule="atLeast"/>
        <w:rPr>
          <w:bCs/>
          <w:sz w:val="22"/>
          <w:szCs w:val="22"/>
        </w:rPr>
      </w:pPr>
    </w:p>
    <w:p w:rsidR="00A2054D" w:rsidRDefault="00A2054D" w:rsidP="00D27AFA">
      <w:pPr>
        <w:widowControl/>
        <w:spacing w:line="240" w:lineRule="atLeast"/>
        <w:ind w:left="1035"/>
        <w:rPr>
          <w:b/>
          <w:bCs/>
          <w:i/>
          <w:iCs/>
          <w:sz w:val="22"/>
          <w:szCs w:val="22"/>
        </w:rPr>
      </w:pPr>
    </w:p>
    <w:p w:rsidR="00CD7B0F" w:rsidRPr="00CD7B0F" w:rsidRDefault="000E6363" w:rsidP="00A2054D">
      <w:pPr>
        <w:pStyle w:val="ListParagraph"/>
        <w:widowControl/>
        <w:numPr>
          <w:ilvl w:val="0"/>
          <w:numId w:val="3"/>
        </w:numPr>
        <w:spacing w:line="240" w:lineRule="atLeast"/>
        <w:rPr>
          <w:bCs/>
          <w:iCs/>
          <w:sz w:val="22"/>
          <w:szCs w:val="22"/>
        </w:rPr>
      </w:pPr>
      <w:r w:rsidRPr="00A2054D">
        <w:rPr>
          <w:b/>
          <w:bCs/>
          <w:i/>
          <w:iCs/>
          <w:sz w:val="22"/>
          <w:szCs w:val="22"/>
        </w:rPr>
        <w:t xml:space="preserve">Approval, with possible modification, of Minutes of the </w:t>
      </w:r>
      <w:r w:rsidR="006A67B0">
        <w:rPr>
          <w:b/>
          <w:bCs/>
          <w:i/>
          <w:iCs/>
          <w:sz w:val="22"/>
          <w:szCs w:val="22"/>
        </w:rPr>
        <w:t>Januar</w:t>
      </w:r>
      <w:r w:rsidR="006502BC">
        <w:rPr>
          <w:b/>
          <w:bCs/>
          <w:i/>
          <w:iCs/>
          <w:sz w:val="22"/>
          <w:szCs w:val="22"/>
        </w:rPr>
        <w:t>y 20</w:t>
      </w:r>
      <w:r w:rsidR="006502BC" w:rsidRPr="006502BC">
        <w:rPr>
          <w:b/>
          <w:bCs/>
          <w:i/>
          <w:iCs/>
          <w:sz w:val="22"/>
          <w:szCs w:val="22"/>
          <w:vertAlign w:val="superscript"/>
        </w:rPr>
        <w:t>th</w:t>
      </w:r>
      <w:r w:rsidR="006502BC">
        <w:rPr>
          <w:b/>
          <w:bCs/>
          <w:i/>
          <w:iCs/>
          <w:sz w:val="22"/>
          <w:szCs w:val="22"/>
        </w:rPr>
        <w:t>, 2011 meeting.</w:t>
      </w:r>
    </w:p>
    <w:p w:rsidR="00AF5881" w:rsidRPr="00CD7B0F" w:rsidRDefault="00514475" w:rsidP="00CD7B0F">
      <w:pPr>
        <w:widowControl/>
        <w:spacing w:line="240" w:lineRule="atLeast"/>
        <w:ind w:left="720" w:firstLine="315"/>
        <w:rPr>
          <w:bCs/>
          <w:iCs/>
          <w:sz w:val="22"/>
          <w:szCs w:val="22"/>
        </w:rPr>
      </w:pPr>
      <w:r w:rsidRPr="00CD7B0F">
        <w:rPr>
          <w:bCs/>
          <w:iCs/>
          <w:sz w:val="22"/>
          <w:szCs w:val="22"/>
        </w:rPr>
        <w:t>(5 minutes)</w:t>
      </w:r>
    </w:p>
    <w:p w:rsidR="00ED0BB0" w:rsidRPr="00ED0BB0" w:rsidRDefault="00ED0BB0" w:rsidP="00D27AFA">
      <w:pPr>
        <w:widowControl/>
        <w:spacing w:line="240" w:lineRule="atLeast"/>
        <w:ind w:left="1035"/>
        <w:rPr>
          <w:bCs/>
          <w:sz w:val="22"/>
          <w:szCs w:val="22"/>
        </w:rPr>
      </w:pPr>
      <w:r>
        <w:rPr>
          <w:bCs/>
          <w:iCs/>
          <w:sz w:val="22"/>
          <w:szCs w:val="22"/>
        </w:rPr>
        <w:t>Public Comment</w:t>
      </w:r>
    </w:p>
    <w:p w:rsidR="00AF5881" w:rsidRPr="009218F5" w:rsidRDefault="00AF5881" w:rsidP="00AF5881">
      <w:pPr>
        <w:pStyle w:val="ListParagraph"/>
        <w:rPr>
          <w:bCs/>
          <w:sz w:val="22"/>
          <w:szCs w:val="22"/>
        </w:rPr>
      </w:pPr>
    </w:p>
    <w:p w:rsidR="00953D56" w:rsidRPr="00514475" w:rsidRDefault="00D27AFA" w:rsidP="00AF5881">
      <w:pPr>
        <w:widowControl/>
        <w:numPr>
          <w:ilvl w:val="0"/>
          <w:numId w:val="3"/>
        </w:numPr>
        <w:spacing w:line="240" w:lineRule="atLeast"/>
        <w:rPr>
          <w:b/>
          <w:bCs/>
          <w:i/>
          <w:iCs/>
          <w:sz w:val="22"/>
          <w:szCs w:val="22"/>
        </w:rPr>
      </w:pPr>
      <w:r w:rsidRPr="00EA32FA">
        <w:rPr>
          <w:bCs/>
          <w:sz w:val="22"/>
          <w:szCs w:val="22"/>
        </w:rPr>
        <w:t>Discussion</w:t>
      </w:r>
      <w:r w:rsidR="003566C4">
        <w:rPr>
          <w:bCs/>
          <w:sz w:val="22"/>
          <w:szCs w:val="22"/>
        </w:rPr>
        <w:t xml:space="preserve"> Item</w:t>
      </w:r>
      <w:r w:rsidRPr="00EA32FA">
        <w:rPr>
          <w:bCs/>
          <w:sz w:val="22"/>
          <w:szCs w:val="22"/>
        </w:rPr>
        <w:t xml:space="preserve">/Possible </w:t>
      </w:r>
      <w:r w:rsidR="00AF5881" w:rsidRPr="00EA32FA">
        <w:rPr>
          <w:bCs/>
          <w:sz w:val="22"/>
          <w:szCs w:val="22"/>
        </w:rPr>
        <w:t>Action :</w:t>
      </w:r>
    </w:p>
    <w:p w:rsidR="00CD7B0F" w:rsidRDefault="00CD6E55" w:rsidP="008D18FE">
      <w:pPr>
        <w:widowControl/>
        <w:spacing w:line="240" w:lineRule="atLeast"/>
        <w:ind w:left="1080"/>
        <w:rPr>
          <w:b/>
          <w:i/>
          <w:iCs/>
          <w:sz w:val="22"/>
          <w:szCs w:val="22"/>
        </w:rPr>
      </w:pPr>
      <w:r>
        <w:rPr>
          <w:b/>
          <w:i/>
          <w:iCs/>
          <w:sz w:val="22"/>
          <w:szCs w:val="22"/>
        </w:rPr>
        <w:t>Overview</w:t>
      </w:r>
      <w:r w:rsidR="00A2054D">
        <w:rPr>
          <w:b/>
          <w:i/>
          <w:iCs/>
          <w:sz w:val="22"/>
          <w:szCs w:val="22"/>
        </w:rPr>
        <w:t xml:space="preserve"> and discussion of </w:t>
      </w:r>
      <w:r>
        <w:rPr>
          <w:b/>
          <w:i/>
          <w:iCs/>
          <w:sz w:val="22"/>
          <w:szCs w:val="22"/>
        </w:rPr>
        <w:t>the City’s Capital Plan</w:t>
      </w:r>
      <w:r w:rsidR="00A2054D">
        <w:rPr>
          <w:b/>
          <w:i/>
          <w:iCs/>
          <w:sz w:val="22"/>
          <w:szCs w:val="22"/>
        </w:rPr>
        <w:t xml:space="preserve"> and possible action by the Committee in response to discussion</w:t>
      </w:r>
      <w:r w:rsidR="0071513E">
        <w:rPr>
          <w:b/>
          <w:i/>
          <w:iCs/>
          <w:sz w:val="22"/>
          <w:szCs w:val="22"/>
        </w:rPr>
        <w:t>.</w:t>
      </w:r>
      <w:r w:rsidR="00A2054D">
        <w:rPr>
          <w:b/>
          <w:i/>
          <w:iCs/>
          <w:sz w:val="22"/>
          <w:szCs w:val="22"/>
        </w:rPr>
        <w:t xml:space="preserve"> </w:t>
      </w:r>
    </w:p>
    <w:p w:rsidR="00A2054D" w:rsidRDefault="00A2054D" w:rsidP="008D18FE">
      <w:pPr>
        <w:widowControl/>
        <w:spacing w:line="240" w:lineRule="atLeast"/>
        <w:ind w:left="1080"/>
        <w:rPr>
          <w:iCs/>
          <w:sz w:val="22"/>
          <w:szCs w:val="22"/>
        </w:rPr>
      </w:pPr>
      <w:r>
        <w:rPr>
          <w:iCs/>
          <w:sz w:val="22"/>
          <w:szCs w:val="22"/>
        </w:rPr>
        <w:t>(30 minutes)</w:t>
      </w:r>
    </w:p>
    <w:p w:rsidR="00A2054D" w:rsidRPr="00A2054D" w:rsidRDefault="00A2054D" w:rsidP="008D18FE">
      <w:pPr>
        <w:widowControl/>
        <w:spacing w:line="240" w:lineRule="atLeast"/>
        <w:ind w:left="1080"/>
        <w:rPr>
          <w:iCs/>
          <w:sz w:val="22"/>
          <w:szCs w:val="22"/>
        </w:rPr>
      </w:pPr>
      <w:r>
        <w:rPr>
          <w:iCs/>
          <w:sz w:val="22"/>
          <w:szCs w:val="22"/>
        </w:rPr>
        <w:t>Public Comment</w:t>
      </w:r>
    </w:p>
    <w:p w:rsidR="0037744B" w:rsidRPr="009218F5" w:rsidRDefault="0037744B" w:rsidP="00955BA6">
      <w:pPr>
        <w:pStyle w:val="BodyTextIndent"/>
        <w:widowControl/>
        <w:ind w:left="0"/>
        <w:rPr>
          <w:b/>
          <w:bCs/>
          <w:i/>
          <w:iCs/>
        </w:rPr>
      </w:pPr>
    </w:p>
    <w:p w:rsidR="0037744B" w:rsidRDefault="0037744B" w:rsidP="0037744B">
      <w:pPr>
        <w:pStyle w:val="BodyTextIndent"/>
        <w:widowControl/>
        <w:numPr>
          <w:ilvl w:val="0"/>
          <w:numId w:val="3"/>
        </w:numPr>
        <w:rPr>
          <w:bCs/>
          <w:iCs/>
        </w:rPr>
      </w:pPr>
      <w:r w:rsidRPr="009218F5">
        <w:rPr>
          <w:bCs/>
          <w:iCs/>
        </w:rPr>
        <w:t>Discussion</w:t>
      </w:r>
      <w:r w:rsidR="003566C4">
        <w:rPr>
          <w:bCs/>
          <w:iCs/>
        </w:rPr>
        <w:t xml:space="preserve"> Item</w:t>
      </w:r>
      <w:r w:rsidRPr="009218F5">
        <w:rPr>
          <w:bCs/>
          <w:iCs/>
        </w:rPr>
        <w:t>/Possible Action</w:t>
      </w:r>
      <w:r w:rsidR="00D27AFA">
        <w:rPr>
          <w:bCs/>
          <w:iCs/>
        </w:rPr>
        <w:t>:</w:t>
      </w:r>
    </w:p>
    <w:p w:rsidR="008D18FE" w:rsidRPr="008D18FE" w:rsidRDefault="008D18FE" w:rsidP="008D18FE">
      <w:pPr>
        <w:widowControl/>
        <w:spacing w:line="240" w:lineRule="atLeast"/>
        <w:ind w:left="1035"/>
        <w:rPr>
          <w:b/>
          <w:bCs/>
          <w:i/>
          <w:sz w:val="22"/>
          <w:szCs w:val="22"/>
        </w:rPr>
      </w:pPr>
      <w:r w:rsidRPr="008D18FE">
        <w:rPr>
          <w:b/>
          <w:bCs/>
          <w:i/>
          <w:sz w:val="22"/>
          <w:szCs w:val="22"/>
        </w:rPr>
        <w:t xml:space="preserve">Presentation from </w:t>
      </w:r>
      <w:r w:rsidR="00CD6E55">
        <w:rPr>
          <w:b/>
          <w:bCs/>
          <w:i/>
          <w:sz w:val="22"/>
          <w:szCs w:val="22"/>
        </w:rPr>
        <w:t>various departments regarding the Earthquake Safety and Emergency Response Bonds</w:t>
      </w:r>
      <w:r w:rsidRPr="008D18FE">
        <w:rPr>
          <w:b/>
          <w:bCs/>
          <w:i/>
          <w:sz w:val="22"/>
          <w:szCs w:val="22"/>
        </w:rPr>
        <w:t xml:space="preserve"> </w:t>
      </w:r>
      <w:r>
        <w:rPr>
          <w:b/>
          <w:bCs/>
          <w:i/>
          <w:sz w:val="22"/>
          <w:szCs w:val="22"/>
        </w:rPr>
        <w:t xml:space="preserve">             </w:t>
      </w:r>
      <w:r w:rsidRPr="008D18FE">
        <w:rPr>
          <w:b/>
          <w:i/>
          <w:iCs/>
          <w:sz w:val="22"/>
          <w:szCs w:val="22"/>
        </w:rPr>
        <w:t xml:space="preserve">and possible action by the Committee in response to such presentation. </w:t>
      </w:r>
    </w:p>
    <w:p w:rsidR="00D27AFA" w:rsidRPr="007251C7" w:rsidRDefault="008D18FE" w:rsidP="008D18FE">
      <w:pPr>
        <w:pStyle w:val="BodyTextIndent"/>
        <w:widowControl/>
        <w:rPr>
          <w:bCs/>
          <w:iCs/>
        </w:rPr>
      </w:pPr>
      <w:r>
        <w:rPr>
          <w:b/>
          <w:bCs/>
          <w:i/>
          <w:iCs/>
        </w:rPr>
        <w:t xml:space="preserve">    </w:t>
      </w:r>
      <w:r w:rsidRPr="004973C6" w:rsidDel="008D18FE">
        <w:rPr>
          <w:b/>
          <w:bCs/>
          <w:i/>
          <w:iCs/>
        </w:rPr>
        <w:t xml:space="preserve"> </w:t>
      </w:r>
      <w:r w:rsidR="00CC1B30">
        <w:rPr>
          <w:b/>
          <w:bCs/>
          <w:i/>
          <w:iCs/>
        </w:rPr>
        <w:t xml:space="preserve"> </w:t>
      </w:r>
      <w:r w:rsidR="00F96A42" w:rsidRPr="007251C7">
        <w:rPr>
          <w:bCs/>
          <w:iCs/>
        </w:rPr>
        <w:t>(</w:t>
      </w:r>
      <w:r w:rsidR="00CC1B30">
        <w:rPr>
          <w:bCs/>
          <w:iCs/>
        </w:rPr>
        <w:t>3</w:t>
      </w:r>
      <w:r w:rsidR="00F96A42" w:rsidRPr="007251C7">
        <w:rPr>
          <w:bCs/>
          <w:iCs/>
        </w:rPr>
        <w:t>0 minutes)</w:t>
      </w:r>
    </w:p>
    <w:p w:rsidR="00CD5756" w:rsidRDefault="0037744B" w:rsidP="008D18FE">
      <w:pPr>
        <w:pStyle w:val="BodyTextIndent"/>
        <w:widowControl/>
        <w:ind w:left="360" w:firstLine="720"/>
        <w:rPr>
          <w:bCs/>
        </w:rPr>
      </w:pPr>
      <w:r w:rsidRPr="009218F5">
        <w:rPr>
          <w:bCs/>
          <w:iCs/>
        </w:rPr>
        <w:t>Public Comment</w:t>
      </w:r>
      <w:r w:rsidR="00CD5756" w:rsidRPr="009218F5">
        <w:rPr>
          <w:bCs/>
        </w:rPr>
        <w:t xml:space="preserve">      </w:t>
      </w:r>
    </w:p>
    <w:p w:rsidR="008D18FE" w:rsidRDefault="008D18FE" w:rsidP="008D18FE">
      <w:pPr>
        <w:pStyle w:val="BodyTextIndent"/>
        <w:widowControl/>
        <w:ind w:left="360" w:firstLine="720"/>
        <w:rPr>
          <w:bCs/>
        </w:rPr>
      </w:pPr>
    </w:p>
    <w:p w:rsidR="00BC7E47" w:rsidRPr="00BC7E47" w:rsidRDefault="00F96A42" w:rsidP="00BC7E47">
      <w:pPr>
        <w:widowControl/>
        <w:numPr>
          <w:ilvl w:val="0"/>
          <w:numId w:val="3"/>
        </w:numPr>
        <w:spacing w:line="240" w:lineRule="atLeast"/>
        <w:rPr>
          <w:bCs/>
          <w:sz w:val="22"/>
          <w:szCs w:val="22"/>
        </w:rPr>
      </w:pPr>
      <w:r w:rsidRPr="009218F5">
        <w:rPr>
          <w:bCs/>
          <w:sz w:val="22"/>
          <w:szCs w:val="22"/>
        </w:rPr>
        <w:t>Discussion Item</w:t>
      </w:r>
      <w:r w:rsidR="008D18FE">
        <w:rPr>
          <w:bCs/>
          <w:sz w:val="22"/>
          <w:szCs w:val="22"/>
        </w:rPr>
        <w:t>/Possible Action</w:t>
      </w:r>
      <w:r w:rsidR="00BC7E47">
        <w:rPr>
          <w:bCs/>
          <w:sz w:val="22"/>
          <w:szCs w:val="22"/>
        </w:rPr>
        <w:t>:</w:t>
      </w:r>
    </w:p>
    <w:p w:rsidR="00BC7E47" w:rsidRPr="00BC7E47" w:rsidRDefault="00A2054D" w:rsidP="00BC7E47">
      <w:pPr>
        <w:widowControl/>
        <w:spacing w:line="240" w:lineRule="atLeast"/>
        <w:ind w:left="1035"/>
        <w:rPr>
          <w:b/>
          <w:bCs/>
          <w:i/>
          <w:sz w:val="22"/>
          <w:szCs w:val="22"/>
        </w:rPr>
      </w:pPr>
      <w:r>
        <w:rPr>
          <w:b/>
          <w:bCs/>
          <w:i/>
          <w:sz w:val="22"/>
          <w:szCs w:val="22"/>
        </w:rPr>
        <w:t xml:space="preserve">Presentation </w:t>
      </w:r>
      <w:r w:rsidR="00D8744D">
        <w:rPr>
          <w:b/>
          <w:bCs/>
          <w:i/>
          <w:sz w:val="22"/>
          <w:szCs w:val="22"/>
        </w:rPr>
        <w:t>regarding the Whistleblower Program Process and Policies</w:t>
      </w:r>
      <w:r>
        <w:rPr>
          <w:b/>
          <w:bCs/>
          <w:i/>
          <w:sz w:val="22"/>
          <w:szCs w:val="22"/>
        </w:rPr>
        <w:t xml:space="preserve"> and possible action by the Committee in response to such presentation</w:t>
      </w:r>
      <w:r w:rsidR="00BC7E47" w:rsidRPr="00BC7E47">
        <w:rPr>
          <w:b/>
          <w:bCs/>
          <w:i/>
          <w:sz w:val="22"/>
          <w:szCs w:val="22"/>
        </w:rPr>
        <w:t>.</w:t>
      </w:r>
    </w:p>
    <w:p w:rsidR="00BC7E47" w:rsidRDefault="00BC7E47" w:rsidP="008D18FE">
      <w:pPr>
        <w:pStyle w:val="BodyTextIndent"/>
        <w:widowControl/>
        <w:ind w:left="1080"/>
      </w:pPr>
      <w:r>
        <w:t>(</w:t>
      </w:r>
      <w:r w:rsidR="00CC1B30">
        <w:t>3</w:t>
      </w:r>
      <w:r>
        <w:t>0 minutes)</w:t>
      </w:r>
    </w:p>
    <w:p w:rsidR="00F96A42" w:rsidRDefault="00BC7E47" w:rsidP="008D18FE">
      <w:pPr>
        <w:pStyle w:val="BodyTextIndent"/>
        <w:widowControl/>
        <w:ind w:left="1080"/>
      </w:pPr>
      <w:r>
        <w:t>Public Comment</w:t>
      </w:r>
    </w:p>
    <w:p w:rsidR="00D8744D" w:rsidRDefault="00D8744D" w:rsidP="008D18FE">
      <w:pPr>
        <w:pStyle w:val="BodyTextIndent"/>
        <w:widowControl/>
        <w:ind w:left="1080"/>
      </w:pPr>
    </w:p>
    <w:p w:rsidR="00D8744D" w:rsidRPr="00BC7E47" w:rsidRDefault="00D8744D" w:rsidP="00D8744D">
      <w:pPr>
        <w:widowControl/>
        <w:numPr>
          <w:ilvl w:val="0"/>
          <w:numId w:val="3"/>
        </w:numPr>
        <w:spacing w:line="240" w:lineRule="atLeast"/>
        <w:rPr>
          <w:bCs/>
          <w:sz w:val="22"/>
          <w:szCs w:val="22"/>
        </w:rPr>
      </w:pPr>
      <w:r w:rsidRPr="009218F5">
        <w:rPr>
          <w:bCs/>
          <w:sz w:val="22"/>
          <w:szCs w:val="22"/>
        </w:rPr>
        <w:t>Discussion Item</w:t>
      </w:r>
      <w:r>
        <w:rPr>
          <w:bCs/>
          <w:sz w:val="22"/>
          <w:szCs w:val="22"/>
        </w:rPr>
        <w:t>/Possible Action:</w:t>
      </w:r>
    </w:p>
    <w:p w:rsidR="00D8744D" w:rsidRPr="00BC7E47" w:rsidRDefault="00D8744D" w:rsidP="00D8744D">
      <w:pPr>
        <w:widowControl/>
        <w:spacing w:line="240" w:lineRule="atLeast"/>
        <w:ind w:left="1035"/>
        <w:rPr>
          <w:b/>
          <w:bCs/>
          <w:i/>
          <w:sz w:val="22"/>
          <w:szCs w:val="22"/>
        </w:rPr>
      </w:pPr>
      <w:r>
        <w:rPr>
          <w:b/>
          <w:bCs/>
          <w:i/>
          <w:sz w:val="22"/>
          <w:szCs w:val="22"/>
        </w:rPr>
        <w:t>Discussion of the 2010</w:t>
      </w:r>
      <w:r w:rsidRPr="00BC7E47">
        <w:rPr>
          <w:b/>
          <w:bCs/>
          <w:i/>
          <w:sz w:val="22"/>
          <w:szCs w:val="22"/>
        </w:rPr>
        <w:t xml:space="preserve"> CGOBOC Annual Report and possible action by the Committee in response to such discussion.</w:t>
      </w:r>
    </w:p>
    <w:p w:rsidR="00D8744D" w:rsidRDefault="00D8744D" w:rsidP="00D8744D">
      <w:pPr>
        <w:pStyle w:val="BodyTextIndent"/>
        <w:widowControl/>
        <w:ind w:left="1080"/>
      </w:pPr>
      <w:r>
        <w:t>(30 minutes)</w:t>
      </w:r>
    </w:p>
    <w:p w:rsidR="00D8744D" w:rsidRDefault="00D8744D" w:rsidP="00D8744D">
      <w:pPr>
        <w:pStyle w:val="BodyTextIndent"/>
        <w:widowControl/>
        <w:ind w:left="1080"/>
      </w:pPr>
      <w:r>
        <w:t>Public Comment</w:t>
      </w:r>
    </w:p>
    <w:p w:rsidR="00D8744D" w:rsidRDefault="00D8744D" w:rsidP="003F3F60">
      <w:pPr>
        <w:pStyle w:val="BodyTextIndent"/>
        <w:widowControl/>
      </w:pPr>
    </w:p>
    <w:p w:rsidR="00BC7E47" w:rsidRPr="009218F5" w:rsidRDefault="00BC7E47" w:rsidP="008D18FE">
      <w:pPr>
        <w:pStyle w:val="BodyTextIndent"/>
        <w:widowControl/>
        <w:ind w:left="1080"/>
      </w:pPr>
    </w:p>
    <w:p w:rsidR="00D33989" w:rsidRPr="00D8744D" w:rsidRDefault="00D33989" w:rsidP="00D8744D">
      <w:pPr>
        <w:pStyle w:val="ListParagraph"/>
        <w:widowControl/>
        <w:numPr>
          <w:ilvl w:val="0"/>
          <w:numId w:val="3"/>
        </w:numPr>
        <w:spacing w:line="240" w:lineRule="atLeast"/>
        <w:rPr>
          <w:bCs/>
          <w:sz w:val="22"/>
          <w:szCs w:val="22"/>
        </w:rPr>
      </w:pPr>
      <w:r w:rsidRPr="00D8744D">
        <w:rPr>
          <w:bCs/>
          <w:sz w:val="22"/>
          <w:szCs w:val="22"/>
        </w:rPr>
        <w:t>Discussion Item:</w:t>
      </w:r>
    </w:p>
    <w:p w:rsidR="00F96A42" w:rsidRPr="009218F5" w:rsidRDefault="00D33989" w:rsidP="00D33989">
      <w:pPr>
        <w:pStyle w:val="BodyTextIndent"/>
        <w:widowControl/>
        <w:ind w:left="360" w:firstLine="720"/>
        <w:rPr>
          <w:bCs/>
        </w:rPr>
      </w:pPr>
      <w:r w:rsidRPr="009218F5">
        <w:rPr>
          <w:b/>
          <w:bCs/>
          <w:i/>
          <w:iCs/>
        </w:rPr>
        <w:t>Opportunity for the public to comment on any matters within the Committee’s jurisdiction</w:t>
      </w:r>
    </w:p>
    <w:p w:rsidR="0037744B" w:rsidRDefault="0037744B" w:rsidP="0037744B">
      <w:pPr>
        <w:pStyle w:val="BodyTextIndent"/>
        <w:widowControl/>
        <w:ind w:left="360"/>
      </w:pPr>
    </w:p>
    <w:p w:rsidR="00D33989" w:rsidRPr="009218F5" w:rsidRDefault="00D33989" w:rsidP="0037744B">
      <w:pPr>
        <w:pStyle w:val="BodyTextIndent"/>
        <w:widowControl/>
        <w:ind w:left="360"/>
      </w:pPr>
    </w:p>
    <w:p w:rsidR="0037744B" w:rsidRDefault="00D27AFA" w:rsidP="00CD5756">
      <w:pPr>
        <w:pStyle w:val="BodyTextIndent"/>
        <w:widowControl/>
        <w:ind w:left="0" w:firstLine="720"/>
        <w:rPr>
          <w:bCs/>
          <w:sz w:val="24"/>
        </w:rPr>
      </w:pPr>
      <w:r>
        <w:rPr>
          <w:bCs/>
          <w:sz w:val="24"/>
        </w:rPr>
        <w:t>ADJOURN</w:t>
      </w:r>
    </w:p>
    <w:p w:rsidR="00176EAF" w:rsidRDefault="00176EAF" w:rsidP="00D27AFA">
      <w:pPr>
        <w:pStyle w:val="BodyTextIndent"/>
        <w:widowControl/>
        <w:ind w:left="0"/>
        <w:rPr>
          <w:bCs/>
        </w:rPr>
      </w:pPr>
    </w:p>
    <w:p w:rsidR="00176EAF" w:rsidRDefault="006537DF">
      <w:pPr>
        <w:widowControl/>
        <w:spacing w:line="240" w:lineRule="atLeast"/>
        <w:rPr>
          <w:b/>
          <w:sz w:val="24"/>
          <w:u w:val="single"/>
        </w:rPr>
      </w:pPr>
      <w:r>
        <w:rPr>
          <w:b/>
        </w:rPr>
        <w:br w:type="page"/>
      </w:r>
      <w:r w:rsidR="00176EAF">
        <w:rPr>
          <w:b/>
          <w:sz w:val="24"/>
          <w:u w:val="single"/>
        </w:rPr>
        <w:lastRenderedPageBreak/>
        <w:t>EXPLANATORY DOCUMENTS:</w:t>
      </w:r>
    </w:p>
    <w:p w:rsidR="00176EAF" w:rsidRDefault="00176EAF">
      <w:pPr>
        <w:widowControl/>
        <w:spacing w:line="240" w:lineRule="atLeast"/>
        <w:jc w:val="center"/>
        <w:rPr>
          <w:sz w:val="24"/>
          <w:u w:val="single"/>
        </w:rPr>
      </w:pPr>
    </w:p>
    <w:p w:rsidR="00176EAF" w:rsidRDefault="00176EAF">
      <w:pPr>
        <w:pStyle w:val="BodyText2"/>
        <w:rPr>
          <w:sz w:val="24"/>
        </w:rPr>
      </w:pPr>
      <w:r>
        <w:rPr>
          <w:sz w:val="24"/>
        </w:rPr>
        <w:t>Copies of Explanatory Documents listed in this agenda, and other related materials received by the C.G.O.B.O.C. after the posting of the agenda, are available for public inspection and/or copying at City Hall, room 316. Please call (415) 554-7</w:t>
      </w:r>
      <w:r w:rsidR="00967964">
        <w:rPr>
          <w:sz w:val="24"/>
        </w:rPr>
        <w:t>5</w:t>
      </w:r>
      <w:r>
        <w:rPr>
          <w:sz w:val="24"/>
        </w:rPr>
        <w:t>00 to make arrangements for pick up or review.</w:t>
      </w:r>
    </w:p>
    <w:p w:rsidR="00176EAF" w:rsidRDefault="00176EAF">
      <w:pPr>
        <w:widowControl/>
        <w:spacing w:line="240" w:lineRule="atLeast"/>
        <w:rPr>
          <w:sz w:val="24"/>
        </w:rPr>
      </w:pPr>
    </w:p>
    <w:p w:rsidR="00176EAF" w:rsidRDefault="00176EAF">
      <w:pPr>
        <w:pStyle w:val="Heading5"/>
        <w:widowControl/>
        <w:ind w:left="0"/>
        <w:rPr>
          <w:sz w:val="24"/>
          <w:u w:val="single"/>
        </w:rPr>
      </w:pPr>
      <w:r>
        <w:rPr>
          <w:sz w:val="24"/>
          <w:u w:val="single"/>
        </w:rPr>
        <w:t>PUBLIC COMMENT:</w:t>
      </w:r>
    </w:p>
    <w:p w:rsidR="00176EAF" w:rsidRDefault="00176EAF"/>
    <w:p w:rsidR="00176EAF" w:rsidRDefault="00176EAF">
      <w:pPr>
        <w:widowControl/>
        <w:rPr>
          <w:sz w:val="24"/>
        </w:rPr>
      </w:pPr>
      <w:r>
        <w:rPr>
          <w:sz w:val="24"/>
        </w:rPr>
        <w:t xml:space="preserve">Public Comment will be taken before or during the Committee’s consideration of each agenda item. Speakers may address the Committee for up to three minutes. During General Public Comment, members of the public may address the Committee on matters that are within the Committee’s jurisdiction and are not on today’s agenda. </w:t>
      </w:r>
    </w:p>
    <w:p w:rsidR="00176EAF" w:rsidRDefault="00176EAF">
      <w:pPr>
        <w:widowControl/>
        <w:spacing w:line="240" w:lineRule="atLeast"/>
        <w:rPr>
          <w:sz w:val="24"/>
        </w:rPr>
      </w:pPr>
    </w:p>
    <w:p w:rsidR="00176EAF" w:rsidRDefault="00176EAF">
      <w:pPr>
        <w:pStyle w:val="Heading1"/>
        <w:widowControl/>
        <w:ind w:left="0"/>
        <w:rPr>
          <w:sz w:val="24"/>
          <w:u w:val="single"/>
        </w:rPr>
      </w:pPr>
      <w:r>
        <w:rPr>
          <w:sz w:val="24"/>
          <w:u w:val="single"/>
        </w:rPr>
        <w:t>KNOW YOUR RIGHTS UNDER THE SUNSHINE ORDINANCE:</w:t>
      </w:r>
    </w:p>
    <w:p w:rsidR="00176EAF" w:rsidRDefault="00176EAF"/>
    <w:p w:rsidR="00176EAF" w:rsidRDefault="00176EAF">
      <w:pPr>
        <w:widowControl/>
        <w:spacing w:line="240" w:lineRule="atLeast"/>
        <w:rPr>
          <w:color w:val="000000"/>
          <w:sz w:val="24"/>
          <w:u w:val="single"/>
        </w:rPr>
      </w:pPr>
      <w:r>
        <w:rPr>
          <w:sz w:val="24"/>
        </w:rPr>
        <w:t xml:space="preserve">Government's duty is to serve the public, reaching its decisions in full view of the public. Commissions, boards, councils and other agencies of the City exist to conduct the people's business. This ordinance assures that deliberations are conducted before the people and that City operations are open to the people's review. For more information on your rights under the Sunshine Ordinance or to report a violation of the ordinance, contact Adele Destro by mail to Interim Administrator, Sunshine Ordinance Task Force, 1 Dr. Carlton B. Goodlett Place, Room 244, San Francisco, CA 94102-4689; by phone at (415) 554-7854; or by email at </w:t>
      </w:r>
      <w:hyperlink r:id="rId8" w:history="1">
        <w:r>
          <w:rPr>
            <w:rStyle w:val="Hyperlink"/>
            <w:color w:val="000000"/>
            <w:sz w:val="24"/>
            <w:u w:val="none"/>
          </w:rPr>
          <w:t>sotf@sfgov.org</w:t>
        </w:r>
      </w:hyperlink>
      <w:r>
        <w:rPr>
          <w:color w:val="000000"/>
          <w:sz w:val="24"/>
        </w:rPr>
        <w:t>.</w:t>
      </w:r>
    </w:p>
    <w:p w:rsidR="00176EAF" w:rsidRDefault="00176EAF">
      <w:pPr>
        <w:widowControl/>
        <w:spacing w:line="240" w:lineRule="atLeast"/>
        <w:rPr>
          <w:sz w:val="24"/>
        </w:rPr>
      </w:pPr>
    </w:p>
    <w:p w:rsidR="00176EAF" w:rsidRDefault="00176EAF">
      <w:pPr>
        <w:widowControl/>
        <w:spacing w:line="240" w:lineRule="atLeast"/>
        <w:rPr>
          <w:sz w:val="24"/>
        </w:rPr>
      </w:pPr>
      <w:r>
        <w:rPr>
          <w:sz w:val="24"/>
        </w:rPr>
        <w:t>Citizens interested in obtaining a free copy of the Sunshine Ordinance can request a copy from Ms. Destro or by printing Chapter 67 of the San Francisco Administrative Code on the Internet, http://www.sfgov.org/sunshine/</w:t>
      </w:r>
    </w:p>
    <w:p w:rsidR="00176EAF" w:rsidRDefault="00176EAF">
      <w:pPr>
        <w:widowControl/>
        <w:spacing w:line="240" w:lineRule="atLeast"/>
        <w:rPr>
          <w:sz w:val="24"/>
        </w:rPr>
      </w:pPr>
    </w:p>
    <w:p w:rsidR="00176EAF" w:rsidRDefault="00176EAF">
      <w:pPr>
        <w:pStyle w:val="Heading1"/>
        <w:widowControl/>
        <w:spacing w:line="240" w:lineRule="auto"/>
        <w:ind w:left="0"/>
        <w:rPr>
          <w:sz w:val="24"/>
          <w:u w:val="single"/>
        </w:rPr>
      </w:pPr>
      <w:r>
        <w:rPr>
          <w:sz w:val="24"/>
          <w:u w:val="single"/>
        </w:rPr>
        <w:t>DISABILITY ACCESS:</w:t>
      </w:r>
    </w:p>
    <w:p w:rsidR="00176EAF" w:rsidRDefault="00176EAF"/>
    <w:p w:rsidR="00176EAF" w:rsidRDefault="00176EAF">
      <w:pPr>
        <w:widowControl/>
        <w:rPr>
          <w:sz w:val="24"/>
        </w:rPr>
      </w:pPr>
      <w:r>
        <w:rPr>
          <w:sz w:val="24"/>
        </w:rPr>
        <w:t>City Hall, 1 Dr. Carlton B. Goodlett Place, is wheelchair accessible. The closest accessible BART Station is Civic Center, three blocks from City Hall. Accessible MUNI lines serving this location are: #47 Van Ness, and the #71 Haight/Noriega and the F Line to Market and Van Ness and the Metro stations at Van Ness and Market and at Civic Center. For more information about MUNI accessible services call 923-6142.</w:t>
      </w:r>
    </w:p>
    <w:p w:rsidR="00176EAF" w:rsidRDefault="00176EAF">
      <w:pPr>
        <w:widowControl/>
        <w:rPr>
          <w:sz w:val="24"/>
        </w:rPr>
      </w:pPr>
      <w:r>
        <w:rPr>
          <w:sz w:val="24"/>
        </w:rPr>
        <w:br/>
        <w:t>There is accessible parking in the vicinity of City Hall at Civic Center Plaza and adjacent to Davies Hall and the War Memorial Complex.</w:t>
      </w:r>
    </w:p>
    <w:p w:rsidR="00176EAF" w:rsidRDefault="00176EAF">
      <w:pPr>
        <w:pStyle w:val="BodyText3"/>
      </w:pPr>
      <w:r>
        <w:br/>
        <w:t>The following services are available when requests are made by 12:00 p.m. of the Friday before the Committee meeting. Providing at least 48 hours' notice will help to ensure availability. For American Sign Language interpreters, use of a reader during a meeting, sound enhancement system, or for a large print copy of agenda or minutes in alternative formats, c</w:t>
      </w:r>
      <w:r w:rsidR="00720739">
        <w:t xml:space="preserve">all </w:t>
      </w:r>
      <w:r>
        <w:t>(415) 554-7</w:t>
      </w:r>
      <w:r w:rsidR="00967964">
        <w:t>5</w:t>
      </w:r>
      <w:r>
        <w:t xml:space="preserve">00. In order to accommodate persons with severe allergies, environmental illness, multiple chemical sensitivity or related disabilities, attendees at public meetings are reminded that other attendees may be sensitive to various chemical based products.  </w:t>
      </w:r>
    </w:p>
    <w:p w:rsidR="00176EAF" w:rsidRDefault="00176EAF">
      <w:pPr>
        <w:widowControl/>
        <w:rPr>
          <w:sz w:val="24"/>
        </w:rPr>
      </w:pPr>
    </w:p>
    <w:p w:rsidR="00176EAF" w:rsidRDefault="00176EAF">
      <w:pPr>
        <w:pStyle w:val="Heading3"/>
        <w:widowControl/>
        <w:rPr>
          <w:sz w:val="24"/>
          <w:u w:val="single"/>
        </w:rPr>
      </w:pPr>
      <w:r>
        <w:rPr>
          <w:sz w:val="24"/>
          <w:u w:val="single"/>
        </w:rPr>
        <w:t>CELL PHONES, PAGERS AND SIMILAR SOUND-PRODUCING ELECTRONIC DEVICES</w:t>
      </w:r>
    </w:p>
    <w:p w:rsidR="00176EAF" w:rsidRDefault="00176EAF"/>
    <w:p w:rsidR="00176EAF" w:rsidRDefault="00176EAF">
      <w:pPr>
        <w:widowControl/>
        <w:rPr>
          <w:sz w:val="24"/>
        </w:rPr>
      </w:pPr>
      <w:r>
        <w:rPr>
          <w:sz w:val="24"/>
        </w:rPr>
        <w:t>The ringing of and use of cell phones, pagers and similar sound-producing electronic devices are prohibited at this meeting. Please be advised that the Chair may order the removal from the meeting room of any person(s) responsible for the ringing or use of a cell phone, pager, or other similar sound-producing electronic devices.</w:t>
      </w:r>
    </w:p>
    <w:p w:rsidR="00176EAF" w:rsidRDefault="00176EAF">
      <w:pPr>
        <w:widowControl/>
        <w:rPr>
          <w:sz w:val="24"/>
        </w:rPr>
      </w:pPr>
    </w:p>
    <w:p w:rsidR="00176EAF" w:rsidRDefault="00176EAF">
      <w:pPr>
        <w:widowControl/>
        <w:rPr>
          <w:sz w:val="24"/>
        </w:rPr>
      </w:pPr>
      <w:r>
        <w:rPr>
          <w:sz w:val="24"/>
        </w:rPr>
        <w:t xml:space="preserve">Committee staff and members can be reached at </w:t>
      </w:r>
      <w:hyperlink r:id="rId9" w:history="1">
        <w:r>
          <w:rPr>
            <w:rStyle w:val="Hyperlink"/>
            <w:color w:val="000000"/>
            <w:sz w:val="24"/>
            <w:u w:val="none"/>
          </w:rPr>
          <w:t>CGOBO.Committee@sfgov.org</w:t>
        </w:r>
      </w:hyperlink>
      <w:r>
        <w:rPr>
          <w:sz w:val="24"/>
        </w:rPr>
        <w:t xml:space="preserve"> and at 415-554-</w:t>
      </w:r>
      <w:r w:rsidR="00D35211">
        <w:rPr>
          <w:sz w:val="24"/>
        </w:rPr>
        <w:t>7500.</w:t>
      </w:r>
      <w:r>
        <w:rPr>
          <w:sz w:val="24"/>
        </w:rPr>
        <w:t xml:space="preserve"> </w:t>
      </w:r>
    </w:p>
    <w:p w:rsidR="00176EAF" w:rsidRDefault="00176EAF">
      <w:pPr>
        <w:widowControl/>
        <w:rPr>
          <w:sz w:val="24"/>
        </w:rPr>
      </w:pPr>
    </w:p>
    <w:p w:rsidR="00176EAF" w:rsidRDefault="00176EAF">
      <w:pPr>
        <w:widowControl/>
        <w:rPr>
          <w:sz w:val="24"/>
        </w:rPr>
      </w:pPr>
      <w:r>
        <w:rPr>
          <w:sz w:val="22"/>
        </w:rPr>
        <w:t xml:space="preserve">Posted: </w:t>
      </w:r>
      <w:r w:rsidR="00825FF7">
        <w:rPr>
          <w:sz w:val="22"/>
        </w:rPr>
        <w:t xml:space="preserve"> </w:t>
      </w:r>
      <w:r w:rsidR="00CD7B0F">
        <w:rPr>
          <w:sz w:val="22"/>
        </w:rPr>
        <w:t>January 2011</w:t>
      </w:r>
    </w:p>
    <w:sectPr w:rsidR="00176EAF" w:rsidSect="00F958F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720" w:left="720" w:header="36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126" w:rsidRDefault="00AE3126">
      <w:r>
        <w:separator/>
      </w:r>
    </w:p>
  </w:endnote>
  <w:endnote w:type="continuationSeparator" w:id="0">
    <w:p w:rsidR="00AE3126" w:rsidRDefault="00AE31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126" w:rsidRDefault="00AE31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126" w:rsidRDefault="002D1CDB">
    <w:pPr>
      <w:pStyle w:val="Footer"/>
      <w:widowControl/>
      <w:jc w:val="center"/>
    </w:pPr>
    <w:r>
      <w:rPr>
        <w:rStyle w:val="PageNumber"/>
      </w:rPr>
      <w:fldChar w:fldCharType="begin"/>
    </w:r>
    <w:r w:rsidR="00AE3126">
      <w:rPr>
        <w:rStyle w:val="PageNumber"/>
      </w:rPr>
      <w:instrText xml:space="preserve">page </w:instrText>
    </w:r>
    <w:r>
      <w:rPr>
        <w:rStyle w:val="PageNumber"/>
      </w:rPr>
      <w:fldChar w:fldCharType="separate"/>
    </w:r>
    <w:r w:rsidR="000853AC">
      <w:rPr>
        <w:rStyle w:val="PageNumber"/>
        <w:noProof/>
      </w:rPr>
      <w:t>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126" w:rsidRDefault="00AE31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126" w:rsidRDefault="00AE3126">
      <w:r>
        <w:separator/>
      </w:r>
    </w:p>
  </w:footnote>
  <w:footnote w:type="continuationSeparator" w:id="0">
    <w:p w:rsidR="00AE3126" w:rsidRDefault="00AE3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126" w:rsidRDefault="00AE31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126" w:rsidRDefault="00AE31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126" w:rsidRDefault="00AE31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64"/>
    <w:multiLevelType w:val="multilevel"/>
    <w:tmpl w:val="101ECCCE"/>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D7704EE"/>
    <w:multiLevelType w:val="hybridMultilevel"/>
    <w:tmpl w:val="AFA27FA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36C19F3"/>
    <w:multiLevelType w:val="hybridMultilevel"/>
    <w:tmpl w:val="7B584BC8"/>
    <w:lvl w:ilvl="0" w:tplc="5FD86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0C460F"/>
    <w:multiLevelType w:val="hybridMultilevel"/>
    <w:tmpl w:val="F8346D50"/>
    <w:lvl w:ilvl="0" w:tplc="8D5221A2">
      <w:start w:val="3"/>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6D5B01"/>
    <w:multiLevelType w:val="hybridMultilevel"/>
    <w:tmpl w:val="0EDC582C"/>
    <w:lvl w:ilvl="0" w:tplc="F424A44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121E94"/>
    <w:multiLevelType w:val="multilevel"/>
    <w:tmpl w:val="7FA8D2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7D40B62"/>
    <w:multiLevelType w:val="multilevel"/>
    <w:tmpl w:val="CD6C2CB2"/>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34153FA"/>
    <w:multiLevelType w:val="multilevel"/>
    <w:tmpl w:val="7B584B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F5413D8"/>
    <w:multiLevelType w:val="hybridMultilevel"/>
    <w:tmpl w:val="A8E02E94"/>
    <w:lvl w:ilvl="0" w:tplc="264EF9C2">
      <w:start w:val="1"/>
      <w:numFmt w:val="decimal"/>
      <w:lvlText w:val="%1)"/>
      <w:lvlJc w:val="left"/>
      <w:pPr>
        <w:tabs>
          <w:tab w:val="num" w:pos="1080"/>
        </w:tabs>
        <w:ind w:left="1080" w:hanging="360"/>
      </w:pPr>
      <w:rPr>
        <w:rFonts w:hint="default"/>
        <w:b w:val="0"/>
        <w:i w:val="0"/>
      </w:rPr>
    </w:lvl>
    <w:lvl w:ilvl="1" w:tplc="0409000F">
      <w:start w:val="1"/>
      <w:numFmt w:val="decimal"/>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8"/>
  </w:num>
  <w:num w:numId="4">
    <w:abstractNumId w:val="0"/>
  </w:num>
  <w:num w:numId="5">
    <w:abstractNumId w:val="1"/>
  </w:num>
  <w:num w:numId="6">
    <w:abstractNumId w:val="2"/>
  </w:num>
  <w:num w:numId="7">
    <w:abstractNumId w:val="5"/>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720"/>
  <w:drawingGridHorizontalSpacing w:val="100"/>
  <w:displayHorizontalDrawingGridEvery w:val="0"/>
  <w:displayVerticalDrawingGridEvery w:val="0"/>
  <w:characterSpacingControl w:val="compressPunctuation"/>
  <w:hdrShapeDefaults>
    <o:shapedefaults v:ext="edit" spidmax="122881"/>
  </w:hdrShapeDefaults>
  <w:footnotePr>
    <w:footnote w:id="-1"/>
    <w:footnote w:id="0"/>
  </w:footnotePr>
  <w:endnotePr>
    <w:numFmt w:val="decimal"/>
    <w:endnote w:id="-1"/>
    <w:endnote w:id="0"/>
  </w:endnotePr>
  <w:compat/>
  <w:rsids>
    <w:rsidRoot w:val="00CA2771"/>
    <w:rsid w:val="00002FDB"/>
    <w:rsid w:val="00014088"/>
    <w:rsid w:val="00023E7E"/>
    <w:rsid w:val="00024763"/>
    <w:rsid w:val="0003479C"/>
    <w:rsid w:val="00034DAB"/>
    <w:rsid w:val="00035EB4"/>
    <w:rsid w:val="00046A21"/>
    <w:rsid w:val="00050D44"/>
    <w:rsid w:val="00052F6E"/>
    <w:rsid w:val="00056CFD"/>
    <w:rsid w:val="000853AC"/>
    <w:rsid w:val="0009614C"/>
    <w:rsid w:val="00097296"/>
    <w:rsid w:val="000C3415"/>
    <w:rsid w:val="000C6D47"/>
    <w:rsid w:val="000C7267"/>
    <w:rsid w:val="000D0656"/>
    <w:rsid w:val="000E2174"/>
    <w:rsid w:val="000E52FB"/>
    <w:rsid w:val="000E6363"/>
    <w:rsid w:val="000F5409"/>
    <w:rsid w:val="00106419"/>
    <w:rsid w:val="00127BFF"/>
    <w:rsid w:val="00150E07"/>
    <w:rsid w:val="00152CE9"/>
    <w:rsid w:val="001642F5"/>
    <w:rsid w:val="001643BB"/>
    <w:rsid w:val="001716EE"/>
    <w:rsid w:val="00176EAF"/>
    <w:rsid w:val="001A2539"/>
    <w:rsid w:val="001A35F4"/>
    <w:rsid w:val="001B137A"/>
    <w:rsid w:val="001B65E9"/>
    <w:rsid w:val="001F2CB6"/>
    <w:rsid w:val="001F3DB9"/>
    <w:rsid w:val="001F4176"/>
    <w:rsid w:val="00200CDD"/>
    <w:rsid w:val="00203211"/>
    <w:rsid w:val="002270FB"/>
    <w:rsid w:val="00227F6A"/>
    <w:rsid w:val="00234CB7"/>
    <w:rsid w:val="00246235"/>
    <w:rsid w:val="00246672"/>
    <w:rsid w:val="00250C33"/>
    <w:rsid w:val="0025307B"/>
    <w:rsid w:val="002570E2"/>
    <w:rsid w:val="00262FE8"/>
    <w:rsid w:val="00264A90"/>
    <w:rsid w:val="00271913"/>
    <w:rsid w:val="00277177"/>
    <w:rsid w:val="00284526"/>
    <w:rsid w:val="002848B1"/>
    <w:rsid w:val="00292296"/>
    <w:rsid w:val="00293824"/>
    <w:rsid w:val="00297BAE"/>
    <w:rsid w:val="002A4215"/>
    <w:rsid w:val="002B324E"/>
    <w:rsid w:val="002B4F6A"/>
    <w:rsid w:val="002C07C3"/>
    <w:rsid w:val="002D17E5"/>
    <w:rsid w:val="002D1CDB"/>
    <w:rsid w:val="002E24C5"/>
    <w:rsid w:val="002E5DA3"/>
    <w:rsid w:val="002F1356"/>
    <w:rsid w:val="002F1D9B"/>
    <w:rsid w:val="002F722B"/>
    <w:rsid w:val="00302FDA"/>
    <w:rsid w:val="003068FA"/>
    <w:rsid w:val="00314799"/>
    <w:rsid w:val="00314E67"/>
    <w:rsid w:val="0032141E"/>
    <w:rsid w:val="003343FD"/>
    <w:rsid w:val="003373D5"/>
    <w:rsid w:val="00337FC8"/>
    <w:rsid w:val="00340D75"/>
    <w:rsid w:val="003566C4"/>
    <w:rsid w:val="00361067"/>
    <w:rsid w:val="003629AE"/>
    <w:rsid w:val="0037744B"/>
    <w:rsid w:val="00396431"/>
    <w:rsid w:val="003A4013"/>
    <w:rsid w:val="003A715F"/>
    <w:rsid w:val="003B3563"/>
    <w:rsid w:val="003C449C"/>
    <w:rsid w:val="003C58E9"/>
    <w:rsid w:val="003E2CE7"/>
    <w:rsid w:val="003E4AAB"/>
    <w:rsid w:val="003F3F60"/>
    <w:rsid w:val="003F5CE3"/>
    <w:rsid w:val="0040142F"/>
    <w:rsid w:val="004024A1"/>
    <w:rsid w:val="00407127"/>
    <w:rsid w:val="00415C3F"/>
    <w:rsid w:val="0046363F"/>
    <w:rsid w:val="0047106B"/>
    <w:rsid w:val="00484C3D"/>
    <w:rsid w:val="004973C6"/>
    <w:rsid w:val="004A77AD"/>
    <w:rsid w:val="004C17A5"/>
    <w:rsid w:val="004F293B"/>
    <w:rsid w:val="004F4B69"/>
    <w:rsid w:val="004F4C03"/>
    <w:rsid w:val="004F7831"/>
    <w:rsid w:val="00514475"/>
    <w:rsid w:val="005162A5"/>
    <w:rsid w:val="00525F2C"/>
    <w:rsid w:val="00530EF8"/>
    <w:rsid w:val="005330E3"/>
    <w:rsid w:val="005565C0"/>
    <w:rsid w:val="0056060D"/>
    <w:rsid w:val="00573A0D"/>
    <w:rsid w:val="00584785"/>
    <w:rsid w:val="0059470E"/>
    <w:rsid w:val="00594D58"/>
    <w:rsid w:val="0059745B"/>
    <w:rsid w:val="00597A33"/>
    <w:rsid w:val="005A5C69"/>
    <w:rsid w:val="005C22AE"/>
    <w:rsid w:val="005C2899"/>
    <w:rsid w:val="005C7034"/>
    <w:rsid w:val="005D4236"/>
    <w:rsid w:val="005E0D9F"/>
    <w:rsid w:val="005E36A5"/>
    <w:rsid w:val="005E555A"/>
    <w:rsid w:val="005E64CA"/>
    <w:rsid w:val="005F6781"/>
    <w:rsid w:val="005F7F95"/>
    <w:rsid w:val="006025C6"/>
    <w:rsid w:val="00604025"/>
    <w:rsid w:val="006066EF"/>
    <w:rsid w:val="006260A4"/>
    <w:rsid w:val="00632B2A"/>
    <w:rsid w:val="00633830"/>
    <w:rsid w:val="00635844"/>
    <w:rsid w:val="00644987"/>
    <w:rsid w:val="006502BC"/>
    <w:rsid w:val="006537DF"/>
    <w:rsid w:val="00665562"/>
    <w:rsid w:val="006711D4"/>
    <w:rsid w:val="0069618B"/>
    <w:rsid w:val="006A67B0"/>
    <w:rsid w:val="00703A32"/>
    <w:rsid w:val="0071513E"/>
    <w:rsid w:val="00720739"/>
    <w:rsid w:val="007251C7"/>
    <w:rsid w:val="00741578"/>
    <w:rsid w:val="00751903"/>
    <w:rsid w:val="00751DBF"/>
    <w:rsid w:val="0075300F"/>
    <w:rsid w:val="00767F60"/>
    <w:rsid w:val="007860B7"/>
    <w:rsid w:val="007902D3"/>
    <w:rsid w:val="0079177A"/>
    <w:rsid w:val="007A461B"/>
    <w:rsid w:val="007B190A"/>
    <w:rsid w:val="007B2311"/>
    <w:rsid w:val="007B5732"/>
    <w:rsid w:val="007B74FE"/>
    <w:rsid w:val="007C0022"/>
    <w:rsid w:val="007D5773"/>
    <w:rsid w:val="007F6202"/>
    <w:rsid w:val="00825FF7"/>
    <w:rsid w:val="00826E2F"/>
    <w:rsid w:val="008342F1"/>
    <w:rsid w:val="008348A1"/>
    <w:rsid w:val="008405DA"/>
    <w:rsid w:val="008442E5"/>
    <w:rsid w:val="00844883"/>
    <w:rsid w:val="00852AC5"/>
    <w:rsid w:val="008548D4"/>
    <w:rsid w:val="00855A0F"/>
    <w:rsid w:val="00863AC2"/>
    <w:rsid w:val="008655E6"/>
    <w:rsid w:val="008832EC"/>
    <w:rsid w:val="008852A8"/>
    <w:rsid w:val="008871FB"/>
    <w:rsid w:val="008A1066"/>
    <w:rsid w:val="008A2E40"/>
    <w:rsid w:val="008A5824"/>
    <w:rsid w:val="008B71CB"/>
    <w:rsid w:val="008B784D"/>
    <w:rsid w:val="008C0B87"/>
    <w:rsid w:val="008D18FE"/>
    <w:rsid w:val="008E476E"/>
    <w:rsid w:val="008F2DB2"/>
    <w:rsid w:val="00912AF1"/>
    <w:rsid w:val="00915D14"/>
    <w:rsid w:val="009218F5"/>
    <w:rsid w:val="009314FA"/>
    <w:rsid w:val="0093293E"/>
    <w:rsid w:val="00934C58"/>
    <w:rsid w:val="0094296E"/>
    <w:rsid w:val="00953D56"/>
    <w:rsid w:val="00955BA6"/>
    <w:rsid w:val="0095674F"/>
    <w:rsid w:val="0096668E"/>
    <w:rsid w:val="00967964"/>
    <w:rsid w:val="009729CB"/>
    <w:rsid w:val="0097455A"/>
    <w:rsid w:val="00981852"/>
    <w:rsid w:val="009857D9"/>
    <w:rsid w:val="00986C73"/>
    <w:rsid w:val="009928D5"/>
    <w:rsid w:val="009A07E6"/>
    <w:rsid w:val="009A38D8"/>
    <w:rsid w:val="009B07FE"/>
    <w:rsid w:val="009C2CB6"/>
    <w:rsid w:val="009C4B7C"/>
    <w:rsid w:val="009F2C9A"/>
    <w:rsid w:val="00A00472"/>
    <w:rsid w:val="00A028F2"/>
    <w:rsid w:val="00A04214"/>
    <w:rsid w:val="00A07B5F"/>
    <w:rsid w:val="00A2054D"/>
    <w:rsid w:val="00A44D4E"/>
    <w:rsid w:val="00A82DC1"/>
    <w:rsid w:val="00A86760"/>
    <w:rsid w:val="00AA016E"/>
    <w:rsid w:val="00AA53CE"/>
    <w:rsid w:val="00AA5F36"/>
    <w:rsid w:val="00AB1466"/>
    <w:rsid w:val="00AB3289"/>
    <w:rsid w:val="00AC21B7"/>
    <w:rsid w:val="00AC6CDB"/>
    <w:rsid w:val="00AD076A"/>
    <w:rsid w:val="00AD17BD"/>
    <w:rsid w:val="00AD36A8"/>
    <w:rsid w:val="00AD7523"/>
    <w:rsid w:val="00AE3126"/>
    <w:rsid w:val="00AF5881"/>
    <w:rsid w:val="00B00444"/>
    <w:rsid w:val="00B00D64"/>
    <w:rsid w:val="00B21B37"/>
    <w:rsid w:val="00B23E69"/>
    <w:rsid w:val="00B3263B"/>
    <w:rsid w:val="00B44A31"/>
    <w:rsid w:val="00B61FDE"/>
    <w:rsid w:val="00B636CC"/>
    <w:rsid w:val="00B63DF3"/>
    <w:rsid w:val="00B67B83"/>
    <w:rsid w:val="00B718B7"/>
    <w:rsid w:val="00B72375"/>
    <w:rsid w:val="00B77E63"/>
    <w:rsid w:val="00B87854"/>
    <w:rsid w:val="00B933EC"/>
    <w:rsid w:val="00B97F6C"/>
    <w:rsid w:val="00BB179A"/>
    <w:rsid w:val="00BB7FFB"/>
    <w:rsid w:val="00BC5890"/>
    <w:rsid w:val="00BC64B9"/>
    <w:rsid w:val="00BC7E47"/>
    <w:rsid w:val="00BE260D"/>
    <w:rsid w:val="00BF55A7"/>
    <w:rsid w:val="00BF69B0"/>
    <w:rsid w:val="00C016F6"/>
    <w:rsid w:val="00C01BCA"/>
    <w:rsid w:val="00C16069"/>
    <w:rsid w:val="00C16EFD"/>
    <w:rsid w:val="00C25D60"/>
    <w:rsid w:val="00C32B9A"/>
    <w:rsid w:val="00C50B07"/>
    <w:rsid w:val="00C80D56"/>
    <w:rsid w:val="00C81C82"/>
    <w:rsid w:val="00C85D64"/>
    <w:rsid w:val="00C935B3"/>
    <w:rsid w:val="00C94726"/>
    <w:rsid w:val="00C95CD6"/>
    <w:rsid w:val="00CA1D68"/>
    <w:rsid w:val="00CA2771"/>
    <w:rsid w:val="00CA2E3B"/>
    <w:rsid w:val="00CB3CBF"/>
    <w:rsid w:val="00CC1B30"/>
    <w:rsid w:val="00CC5C07"/>
    <w:rsid w:val="00CD5756"/>
    <w:rsid w:val="00CD6E55"/>
    <w:rsid w:val="00CD7B0F"/>
    <w:rsid w:val="00CE75FA"/>
    <w:rsid w:val="00D22C82"/>
    <w:rsid w:val="00D27AFA"/>
    <w:rsid w:val="00D3230E"/>
    <w:rsid w:val="00D33989"/>
    <w:rsid w:val="00D35211"/>
    <w:rsid w:val="00D367C4"/>
    <w:rsid w:val="00D45B7A"/>
    <w:rsid w:val="00D51346"/>
    <w:rsid w:val="00D52910"/>
    <w:rsid w:val="00D61AA1"/>
    <w:rsid w:val="00D7639C"/>
    <w:rsid w:val="00D7778F"/>
    <w:rsid w:val="00D8744D"/>
    <w:rsid w:val="00DA7D88"/>
    <w:rsid w:val="00DB0533"/>
    <w:rsid w:val="00DB2B3D"/>
    <w:rsid w:val="00DB2BE1"/>
    <w:rsid w:val="00DB4B42"/>
    <w:rsid w:val="00DB7DA1"/>
    <w:rsid w:val="00DC42C7"/>
    <w:rsid w:val="00DC579E"/>
    <w:rsid w:val="00DD4664"/>
    <w:rsid w:val="00DD717C"/>
    <w:rsid w:val="00DE0D56"/>
    <w:rsid w:val="00DE1CE0"/>
    <w:rsid w:val="00DF77A1"/>
    <w:rsid w:val="00E01B62"/>
    <w:rsid w:val="00E1094B"/>
    <w:rsid w:val="00E4051F"/>
    <w:rsid w:val="00E42C10"/>
    <w:rsid w:val="00E6589B"/>
    <w:rsid w:val="00E71C2E"/>
    <w:rsid w:val="00E725CA"/>
    <w:rsid w:val="00E9705A"/>
    <w:rsid w:val="00EA0E76"/>
    <w:rsid w:val="00EA247D"/>
    <w:rsid w:val="00EA32FA"/>
    <w:rsid w:val="00EB53D2"/>
    <w:rsid w:val="00ED0BB0"/>
    <w:rsid w:val="00ED70CA"/>
    <w:rsid w:val="00F04E23"/>
    <w:rsid w:val="00F0624A"/>
    <w:rsid w:val="00F07CB5"/>
    <w:rsid w:val="00F15F4B"/>
    <w:rsid w:val="00F26BB5"/>
    <w:rsid w:val="00F3453C"/>
    <w:rsid w:val="00F54352"/>
    <w:rsid w:val="00F958F0"/>
    <w:rsid w:val="00F96A42"/>
    <w:rsid w:val="00FA31A7"/>
    <w:rsid w:val="00FB03B9"/>
    <w:rsid w:val="00FB359C"/>
    <w:rsid w:val="00FB6C2E"/>
    <w:rsid w:val="00FD3650"/>
    <w:rsid w:val="00FE31E8"/>
    <w:rsid w:val="00FF7B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1356"/>
    <w:pPr>
      <w:widowControl w:val="0"/>
      <w:autoSpaceDE w:val="0"/>
      <w:autoSpaceDN w:val="0"/>
      <w:adjustRightInd w:val="0"/>
    </w:pPr>
  </w:style>
  <w:style w:type="paragraph" w:styleId="Heading1">
    <w:name w:val="heading 1"/>
    <w:basedOn w:val="Normal"/>
    <w:next w:val="Normal"/>
    <w:qFormat/>
    <w:rsid w:val="002F1356"/>
    <w:pPr>
      <w:keepNext/>
      <w:spacing w:line="240" w:lineRule="atLeast"/>
      <w:ind w:left="1440"/>
      <w:outlineLvl w:val="0"/>
    </w:pPr>
    <w:rPr>
      <w:b/>
      <w:bCs/>
      <w:sz w:val="22"/>
      <w:szCs w:val="22"/>
    </w:rPr>
  </w:style>
  <w:style w:type="paragraph" w:styleId="Heading2">
    <w:name w:val="heading 2"/>
    <w:basedOn w:val="Normal"/>
    <w:next w:val="Normal"/>
    <w:qFormat/>
    <w:rsid w:val="002F1356"/>
    <w:pPr>
      <w:keepNext/>
      <w:spacing w:line="240" w:lineRule="atLeast"/>
      <w:ind w:left="2160"/>
      <w:outlineLvl w:val="1"/>
    </w:pPr>
    <w:rPr>
      <w:b/>
      <w:bCs/>
      <w:sz w:val="22"/>
      <w:szCs w:val="22"/>
    </w:rPr>
  </w:style>
  <w:style w:type="paragraph" w:styleId="Heading3">
    <w:name w:val="heading 3"/>
    <w:basedOn w:val="Normal"/>
    <w:next w:val="Normal"/>
    <w:qFormat/>
    <w:rsid w:val="002F1356"/>
    <w:pPr>
      <w:keepNext/>
      <w:outlineLvl w:val="2"/>
    </w:pPr>
    <w:rPr>
      <w:b/>
      <w:bCs/>
      <w:sz w:val="22"/>
      <w:szCs w:val="22"/>
    </w:rPr>
  </w:style>
  <w:style w:type="paragraph" w:styleId="Heading4">
    <w:name w:val="heading 4"/>
    <w:basedOn w:val="Normal"/>
    <w:next w:val="Normal"/>
    <w:qFormat/>
    <w:rsid w:val="002F1356"/>
    <w:pPr>
      <w:keepNext/>
      <w:spacing w:line="240" w:lineRule="atLeast"/>
      <w:jc w:val="center"/>
      <w:outlineLvl w:val="3"/>
    </w:pPr>
    <w:rPr>
      <w:sz w:val="22"/>
      <w:szCs w:val="22"/>
      <w:u w:val="single"/>
    </w:rPr>
  </w:style>
  <w:style w:type="paragraph" w:styleId="Heading5">
    <w:name w:val="heading 5"/>
    <w:basedOn w:val="Normal"/>
    <w:next w:val="Normal"/>
    <w:qFormat/>
    <w:rsid w:val="002F1356"/>
    <w:pPr>
      <w:keepNext/>
      <w:spacing w:line="240" w:lineRule="atLeast"/>
      <w:ind w:left="720"/>
      <w:outlineLvl w:val="4"/>
    </w:pPr>
    <w:rPr>
      <w:b/>
      <w:bCs/>
      <w:sz w:val="22"/>
      <w:szCs w:val="22"/>
    </w:rPr>
  </w:style>
  <w:style w:type="paragraph" w:styleId="Heading6">
    <w:name w:val="heading 6"/>
    <w:basedOn w:val="Normal"/>
    <w:next w:val="Normal"/>
    <w:qFormat/>
    <w:rsid w:val="002F1356"/>
    <w:pPr>
      <w:keepNext/>
      <w:spacing w:line="240" w:lineRule="atLeast"/>
      <w:jc w:val="center"/>
      <w:outlineLvl w:val="5"/>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1356"/>
    <w:pPr>
      <w:spacing w:line="240" w:lineRule="atLeast"/>
      <w:jc w:val="center"/>
    </w:pPr>
    <w:rPr>
      <w:b/>
      <w:bCs/>
      <w:sz w:val="22"/>
      <w:szCs w:val="22"/>
    </w:rPr>
  </w:style>
  <w:style w:type="paragraph" w:styleId="Header">
    <w:name w:val="header"/>
    <w:basedOn w:val="Normal"/>
    <w:rsid w:val="002F1356"/>
    <w:pPr>
      <w:tabs>
        <w:tab w:val="center" w:pos="4320"/>
        <w:tab w:val="right" w:pos="8640"/>
      </w:tabs>
    </w:pPr>
  </w:style>
  <w:style w:type="paragraph" w:styleId="Footer">
    <w:name w:val="footer"/>
    <w:basedOn w:val="Normal"/>
    <w:rsid w:val="002F1356"/>
    <w:pPr>
      <w:tabs>
        <w:tab w:val="center" w:pos="4320"/>
        <w:tab w:val="right" w:pos="8640"/>
      </w:tabs>
    </w:pPr>
  </w:style>
  <w:style w:type="character" w:styleId="PageNumber">
    <w:name w:val="page number"/>
    <w:basedOn w:val="DefaultParagraphFont"/>
    <w:rsid w:val="002F1356"/>
    <w:rPr>
      <w:szCs w:val="20"/>
    </w:rPr>
  </w:style>
  <w:style w:type="paragraph" w:styleId="BodyTextIndent">
    <w:name w:val="Body Text Indent"/>
    <w:basedOn w:val="Normal"/>
    <w:rsid w:val="002F1356"/>
    <w:pPr>
      <w:spacing w:line="240" w:lineRule="atLeast"/>
      <w:ind w:left="720"/>
    </w:pPr>
    <w:rPr>
      <w:sz w:val="22"/>
      <w:szCs w:val="22"/>
    </w:rPr>
  </w:style>
  <w:style w:type="paragraph" w:styleId="BodyTextIndent2">
    <w:name w:val="Body Text Indent 2"/>
    <w:basedOn w:val="Normal"/>
    <w:rsid w:val="002F1356"/>
    <w:pPr>
      <w:widowControl/>
      <w:tabs>
        <w:tab w:val="left" w:pos="720"/>
      </w:tabs>
      <w:spacing w:line="240" w:lineRule="atLeast"/>
      <w:ind w:left="720" w:hanging="360"/>
    </w:pPr>
    <w:rPr>
      <w:sz w:val="22"/>
      <w:szCs w:val="22"/>
    </w:rPr>
  </w:style>
  <w:style w:type="character" w:styleId="Hyperlink">
    <w:name w:val="Hyperlink"/>
    <w:basedOn w:val="DefaultParagraphFont"/>
    <w:rsid w:val="002F1356"/>
    <w:rPr>
      <w:color w:val="0000FF"/>
      <w:u w:val="single"/>
    </w:rPr>
  </w:style>
  <w:style w:type="paragraph" w:styleId="BodyTextIndent3">
    <w:name w:val="Body Text Indent 3"/>
    <w:basedOn w:val="Normal"/>
    <w:rsid w:val="002F1356"/>
    <w:pPr>
      <w:widowControl/>
      <w:spacing w:line="240" w:lineRule="atLeast"/>
      <w:ind w:left="360"/>
    </w:pPr>
    <w:rPr>
      <w:sz w:val="22"/>
    </w:rPr>
  </w:style>
  <w:style w:type="paragraph" w:styleId="BodyText">
    <w:name w:val="Body Text"/>
    <w:basedOn w:val="Normal"/>
    <w:rsid w:val="002F1356"/>
    <w:rPr>
      <w:color w:val="FF0000"/>
    </w:rPr>
  </w:style>
  <w:style w:type="character" w:styleId="CommentReference">
    <w:name w:val="annotation reference"/>
    <w:basedOn w:val="DefaultParagraphFont"/>
    <w:semiHidden/>
    <w:rsid w:val="002F1356"/>
    <w:rPr>
      <w:sz w:val="16"/>
      <w:szCs w:val="16"/>
    </w:rPr>
  </w:style>
  <w:style w:type="paragraph" w:styleId="CommentText">
    <w:name w:val="annotation text"/>
    <w:basedOn w:val="Normal"/>
    <w:semiHidden/>
    <w:rsid w:val="002F1356"/>
  </w:style>
  <w:style w:type="paragraph" w:styleId="BodyText2">
    <w:name w:val="Body Text 2"/>
    <w:basedOn w:val="Normal"/>
    <w:rsid w:val="002F1356"/>
    <w:pPr>
      <w:widowControl/>
      <w:spacing w:line="240" w:lineRule="atLeast"/>
    </w:pPr>
    <w:rPr>
      <w:sz w:val="22"/>
    </w:rPr>
  </w:style>
  <w:style w:type="paragraph" w:styleId="BodyText3">
    <w:name w:val="Body Text 3"/>
    <w:basedOn w:val="Normal"/>
    <w:rsid w:val="002F1356"/>
    <w:pPr>
      <w:widowControl/>
    </w:pPr>
    <w:rPr>
      <w:sz w:val="24"/>
    </w:rPr>
  </w:style>
  <w:style w:type="paragraph" w:styleId="CommentSubject">
    <w:name w:val="annotation subject"/>
    <w:basedOn w:val="CommentText"/>
    <w:next w:val="CommentText"/>
    <w:semiHidden/>
    <w:rsid w:val="002F1356"/>
    <w:rPr>
      <w:b/>
      <w:bCs/>
    </w:rPr>
  </w:style>
  <w:style w:type="paragraph" w:styleId="BalloonText">
    <w:name w:val="Balloon Text"/>
    <w:basedOn w:val="Normal"/>
    <w:semiHidden/>
    <w:rsid w:val="002F1356"/>
    <w:rPr>
      <w:rFonts w:ascii="Tahoma" w:hAnsi="Tahoma" w:cs="Tahoma"/>
      <w:sz w:val="16"/>
      <w:szCs w:val="16"/>
    </w:rPr>
  </w:style>
  <w:style w:type="paragraph" w:styleId="ListParagraph">
    <w:name w:val="List Paragraph"/>
    <w:basedOn w:val="Normal"/>
    <w:uiPriority w:val="34"/>
    <w:qFormat/>
    <w:rsid w:val="003343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tf@sfgov.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GOBO.Committee@sfgov.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F3268-204B-4AE0-8C9C-AA5B9072C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Controllers Office</Company>
  <LinksUpToDate>false</LinksUpToDate>
  <CharactersWithSpaces>4722</CharactersWithSpaces>
  <SharedDoc>false</SharedDoc>
  <HyperlinkBase/>
  <HLinks>
    <vt:vector size="12" baseType="variant">
      <vt:variant>
        <vt:i4>1900647</vt:i4>
      </vt:variant>
      <vt:variant>
        <vt:i4>3</vt:i4>
      </vt:variant>
      <vt:variant>
        <vt:i4>0</vt:i4>
      </vt:variant>
      <vt:variant>
        <vt:i4>5</vt:i4>
      </vt:variant>
      <vt:variant>
        <vt:lpwstr>mailto:CGOBO.Committee@sfgov.org</vt:lpwstr>
      </vt:variant>
      <vt:variant>
        <vt:lpwstr/>
      </vt:variant>
      <vt:variant>
        <vt:i4>7340110</vt:i4>
      </vt:variant>
      <vt:variant>
        <vt:i4>0</vt:i4>
      </vt:variant>
      <vt:variant>
        <vt:i4>0</vt:i4>
      </vt:variant>
      <vt:variant>
        <vt:i4>5</vt:i4>
      </vt:variant>
      <vt:variant>
        <vt:lpwstr>mailto:sotf@sfgov.org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Maura Lane</cp:lastModifiedBy>
  <cp:revision>2</cp:revision>
  <cp:lastPrinted>2011-03-11T23:19:00Z</cp:lastPrinted>
  <dcterms:created xsi:type="dcterms:W3CDTF">2011-04-04T18:56:00Z</dcterms:created>
  <dcterms:modified xsi:type="dcterms:W3CDTF">2011-04-04T18:56:00Z</dcterms:modified>
</cp:coreProperties>
</file>